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2" w:lineRule="auto" w:before="87"/>
        <w:rPr>
          <w:u w:val="none"/>
        </w:rPr>
      </w:pPr>
      <w:r>
        <w:rPr>
          <w:w w:val="95"/>
          <w:u w:val="single"/>
        </w:rPr>
        <w:t>Curso de Actualización en Evaluación Psicológica en</w:t>
      </w:r>
      <w:r>
        <w:rPr>
          <w:w w:val="95"/>
          <w:u w:val="none"/>
        </w:rPr>
        <w:t> </w:t>
      </w:r>
      <w:r>
        <w:rPr>
          <w:u w:val="single"/>
        </w:rPr>
        <w:t>Técnicas proyectivas Verbales</w:t>
      </w:r>
    </w:p>
    <w:p>
      <w:pPr>
        <w:spacing w:line="240" w:lineRule="exact" w:before="0"/>
        <w:ind w:left="1756" w:right="1762" w:firstLine="0"/>
        <w:jc w:val="center"/>
        <w:rPr>
          <w:b/>
          <w:i/>
          <w:sz w:val="21"/>
        </w:rPr>
      </w:pPr>
      <w:r>
        <w:rPr>
          <w:b/>
          <w:i/>
          <w:sz w:val="21"/>
          <w:u w:val="single"/>
        </w:rPr>
        <w:t>2020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02" w:after="0"/>
        <w:ind w:left="816" w:right="0" w:hanging="349"/>
        <w:jc w:val="left"/>
        <w:rPr>
          <w:u w:val="none"/>
        </w:rPr>
      </w:pPr>
      <w:r>
        <w:rPr>
          <w:u w:val="single"/>
        </w:rPr>
        <w:t>Fundamentación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357" w:lineRule="auto"/>
        <w:ind w:left="108" w:right="115"/>
        <w:jc w:val="both"/>
      </w:pPr>
      <w:r>
        <w:rPr/>
        <w:t>Una de las tareas de especial importancia en el quehacer del psicólogo es la Evaluación Psicológica con técnicas e instrumentos específicos para tal fin.</w:t>
      </w:r>
    </w:p>
    <w:p>
      <w:pPr>
        <w:pStyle w:val="BodyText"/>
        <w:spacing w:line="360" w:lineRule="auto" w:before="1"/>
        <w:ind w:left="108" w:right="114"/>
        <w:jc w:val="both"/>
      </w:pPr>
      <w:r>
        <w:rPr/>
        <w:t>Los instrumentos de exploración psicológica han surgido de múltiples enfoques y controversias que van desde la denonimación hasta el objetivo de los mismos. Sin embargo, en la actualidad el consenso científico los inscriben dentro del campo de la Evaluación Psicológica.</w:t>
      </w:r>
    </w:p>
    <w:p>
      <w:pPr>
        <w:pStyle w:val="BodyText"/>
        <w:spacing w:line="360" w:lineRule="auto" w:before="3"/>
        <w:ind w:left="108" w:right="114"/>
        <w:jc w:val="both"/>
      </w:pPr>
      <w:r>
        <w:rPr/>
        <w:t>La Evaluación Psicológica es un proceso mediante el cual se puede arribar a un diagnóstico descriptivo del psiquismo (funcional, dinámico y estructural) cuya complejidad demanda el manejo de una serie de variables específicas donde los instrumentos de exploración facilitan su indagación, observación y descripción de los mismos. Arribar a ello implica el conocimento de diversos instrumentos válidos y confiables que permitan desarrollar esta tarea con mayor fiabilidad.</w:t>
      </w:r>
    </w:p>
    <w:p>
      <w:pPr>
        <w:pStyle w:val="BodyText"/>
        <w:spacing w:line="360" w:lineRule="auto"/>
        <w:ind w:left="108" w:right="114"/>
        <w:jc w:val="both"/>
      </w:pPr>
      <w:r>
        <w:rPr/>
        <w:t>Este Programa tiene como finalidad profundizar en el aprendizaje de los instrumentos de evalución. Para ello se propone una actualización teórica y práctica, sobre la utilidad</w:t>
      </w:r>
      <w:r>
        <w:rPr>
          <w:spacing w:val="13"/>
        </w:rPr>
        <w:t> </w:t>
      </w:r>
      <w:r>
        <w:rPr/>
        <w:t>de instrumentos proyectivos y psicométricos (técnicas y test) en la fundamentación, profundización, alcance y límites de los mismos. Tarea que se torna relevante en la formación continua del psicólogo para superar lo aprendido en el</w:t>
      </w:r>
      <w:r>
        <w:rPr>
          <w:spacing w:val="-11"/>
        </w:rPr>
        <w:t> </w:t>
      </w:r>
      <w:r>
        <w:rPr/>
        <w:t>grado.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47" w:after="0"/>
        <w:ind w:left="816" w:right="0" w:hanging="349"/>
        <w:jc w:val="left"/>
        <w:rPr>
          <w:u w:val="none"/>
        </w:rPr>
      </w:pPr>
      <w:r>
        <w:rPr>
          <w:u w:val="single"/>
        </w:rPr>
        <w:t>PROPÓSITO Y</w:t>
      </w:r>
      <w:r>
        <w:rPr>
          <w:spacing w:val="-5"/>
          <w:u w:val="single"/>
        </w:rPr>
        <w:t> </w:t>
      </w:r>
      <w:r>
        <w:rPr>
          <w:u w:val="single"/>
        </w:rPr>
        <w:t>OBJETIVOS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08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Propósito:</w:t>
      </w:r>
    </w:p>
    <w:p>
      <w:pPr>
        <w:pStyle w:val="BodyText"/>
        <w:spacing w:line="360" w:lineRule="auto" w:before="123"/>
        <w:ind w:left="108" w:right="114"/>
        <w:jc w:val="both"/>
      </w:pPr>
      <w:r>
        <w:rPr/>
        <w:t>Facilitar el proceso de actualización y formación continua del psicólogo a través de una capacitación orientada a la profundización de la principales técnicas e instrumentos de exploración psicológica y la correcta articulación con las actualizaciones teóricas, metodológicas y</w:t>
      </w:r>
      <w:r>
        <w:rPr>
          <w:spacing w:val="-2"/>
        </w:rPr>
        <w:t> </w:t>
      </w:r>
      <w:r>
        <w:rPr/>
        <w:t>dento-ontológicas.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ind w:left="108" w:firstLine="0"/>
        <w:rPr>
          <w:u w:val="none"/>
        </w:rPr>
      </w:pPr>
      <w:r>
        <w:rPr>
          <w:u w:val="single"/>
        </w:rPr>
        <w:t>Objetivo</w:t>
      </w:r>
      <w:r>
        <w:rPr>
          <w:spacing w:val="-5"/>
          <w:u w:val="single"/>
        </w:rPr>
        <w:t> </w:t>
      </w:r>
      <w:r>
        <w:rPr>
          <w:u w:val="single"/>
        </w:rPr>
        <w:t>General:</w:t>
      </w:r>
    </w:p>
    <w:p>
      <w:pPr>
        <w:pStyle w:val="BodyText"/>
        <w:spacing w:line="362" w:lineRule="auto" w:before="119"/>
        <w:ind w:left="108" w:right="113"/>
        <w:jc w:val="both"/>
      </w:pPr>
      <w:r>
        <w:rPr/>
        <w:t>Actualizar al profesional psicólogo en la estandarización y actualización de nuevos desarrollos teóricos y metodológicos referidas a los instrumentos de exploración psicológica.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  <w:ind w:left="108" w:firstLine="0"/>
        <w:rPr>
          <w:b w:val="0"/>
          <w:u w:val="none"/>
        </w:rPr>
      </w:pPr>
      <w:r>
        <w:rPr>
          <w:u w:val="single"/>
        </w:rPr>
        <w:t>Objetivos Específicos</w:t>
      </w:r>
      <w:r>
        <w:rPr>
          <w:b w:val="0"/>
          <w:u w:val="none"/>
        </w:rPr>
        <w:t>.</w:t>
      </w:r>
    </w:p>
    <w:p>
      <w:pPr>
        <w:pStyle w:val="BodyText"/>
        <w:spacing w:before="119"/>
        <w:ind w:left="108"/>
      </w:pPr>
      <w:r>
        <w:rPr/>
        <w:t>-Actualizar y formar al psicólogo que aplica las técnicas en la lectura de las mismas.</w:t>
      </w:r>
    </w:p>
    <w:p>
      <w:pPr>
        <w:pStyle w:val="BodyText"/>
        <w:spacing w:line="357" w:lineRule="auto" w:before="123"/>
        <w:ind w:left="108"/>
      </w:pPr>
      <w:r>
        <w:rPr/>
        <w:t>-Profundización en las correlaciones entre el marco teórico del psicólogo y el procesamiento del material:</w:t>
      </w:r>
    </w:p>
    <w:p>
      <w:pPr>
        <w:spacing w:after="0" w:line="357" w:lineRule="auto"/>
        <w:sectPr>
          <w:type w:val="continuous"/>
          <w:pgSz w:w="11910" w:h="16840"/>
          <w:pgMar w:top="1320" w:bottom="280" w:left="1600" w:right="1580"/>
        </w:sectPr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196" w:after="0"/>
        <w:ind w:left="1044" w:right="0" w:hanging="229"/>
        <w:jc w:val="left"/>
        <w:rPr>
          <w:sz w:val="20"/>
        </w:rPr>
      </w:pPr>
      <w:r>
        <w:rPr>
          <w:sz w:val="20"/>
        </w:rPr>
        <w:t>Criterios de interpretación de cada</w:t>
      </w:r>
      <w:r>
        <w:rPr>
          <w:spacing w:val="-6"/>
          <w:sz w:val="20"/>
        </w:rPr>
        <w:t> </w:t>
      </w:r>
      <w:r>
        <w:rPr>
          <w:sz w:val="20"/>
        </w:rPr>
        <w:t>técnica.</w:t>
      </w:r>
    </w:p>
    <w:p>
      <w:pPr>
        <w:pStyle w:val="ListParagraph"/>
        <w:numPr>
          <w:ilvl w:val="1"/>
          <w:numId w:val="1"/>
        </w:numPr>
        <w:tabs>
          <w:tab w:pos="1051" w:val="left" w:leader="none"/>
        </w:tabs>
        <w:spacing w:line="240" w:lineRule="auto" w:before="118" w:after="0"/>
        <w:ind w:left="1050" w:right="0" w:hanging="235"/>
        <w:jc w:val="left"/>
        <w:rPr>
          <w:sz w:val="20"/>
        </w:rPr>
      </w:pPr>
      <w:r>
        <w:rPr>
          <w:sz w:val="20"/>
        </w:rPr>
        <w:t>Transformación de los observables en</w:t>
      </w:r>
      <w:r>
        <w:rPr>
          <w:spacing w:val="-6"/>
          <w:sz w:val="20"/>
        </w:rPr>
        <w:t> </w:t>
      </w:r>
      <w:r>
        <w:rPr>
          <w:sz w:val="20"/>
        </w:rPr>
        <w:t>indicadores.</w:t>
      </w:r>
    </w:p>
    <w:p>
      <w:pPr>
        <w:pStyle w:val="ListParagraph"/>
        <w:numPr>
          <w:ilvl w:val="1"/>
          <w:numId w:val="1"/>
        </w:numPr>
        <w:tabs>
          <w:tab w:pos="1033" w:val="left" w:leader="none"/>
        </w:tabs>
        <w:spacing w:line="240" w:lineRule="auto" w:before="124" w:after="0"/>
        <w:ind w:left="1032" w:right="0" w:hanging="217"/>
        <w:jc w:val="left"/>
        <w:rPr>
          <w:sz w:val="20"/>
        </w:rPr>
      </w:pPr>
      <w:r>
        <w:rPr>
          <w:sz w:val="20"/>
        </w:rPr>
        <w:t>Relación de las inferencias con la problemática del/de los</w:t>
      </w:r>
      <w:r>
        <w:rPr>
          <w:spacing w:val="-12"/>
          <w:sz w:val="20"/>
        </w:rPr>
        <w:t> </w:t>
      </w:r>
      <w:r>
        <w:rPr>
          <w:sz w:val="20"/>
        </w:rPr>
        <w:t>consultantes.</w:t>
      </w:r>
    </w:p>
    <w:p>
      <w:pPr>
        <w:pStyle w:val="ListParagraph"/>
        <w:numPr>
          <w:ilvl w:val="1"/>
          <w:numId w:val="1"/>
        </w:numPr>
        <w:tabs>
          <w:tab w:pos="1051" w:val="left" w:leader="none"/>
        </w:tabs>
        <w:spacing w:line="240" w:lineRule="auto" w:before="118" w:after="0"/>
        <w:ind w:left="1050" w:right="0" w:hanging="235"/>
        <w:jc w:val="left"/>
        <w:rPr>
          <w:sz w:val="20"/>
        </w:rPr>
      </w:pPr>
      <w:r>
        <w:rPr>
          <w:sz w:val="20"/>
        </w:rPr>
        <w:t>Lectura de la relación</w:t>
      </w:r>
      <w:r>
        <w:rPr>
          <w:spacing w:val="-5"/>
          <w:sz w:val="20"/>
        </w:rPr>
        <w:t> </w:t>
      </w:r>
      <w:r>
        <w:rPr>
          <w:sz w:val="20"/>
        </w:rPr>
        <w:t>transferencial.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119" w:after="0"/>
        <w:ind w:left="1045" w:right="0" w:hanging="230"/>
        <w:jc w:val="left"/>
        <w:rPr>
          <w:sz w:val="20"/>
        </w:rPr>
      </w:pPr>
      <w:r>
        <w:rPr>
          <w:sz w:val="20"/>
        </w:rPr>
        <w:t>Integración del</w:t>
      </w:r>
      <w:r>
        <w:rPr>
          <w:spacing w:val="-3"/>
          <w:sz w:val="20"/>
        </w:rPr>
        <w:t> </w:t>
      </w:r>
      <w:r>
        <w:rPr>
          <w:sz w:val="20"/>
        </w:rPr>
        <w:t>material.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93" w:after="0"/>
        <w:ind w:left="816" w:right="0" w:hanging="349"/>
        <w:jc w:val="left"/>
        <w:rPr>
          <w:u w:val="none"/>
        </w:rPr>
      </w:pPr>
      <w:r>
        <w:rPr>
          <w:u w:val="single"/>
        </w:rPr>
        <w:t>REQUISITOS PARA CURSAR EL PROGRAMA DE</w:t>
      </w:r>
      <w:r>
        <w:rPr>
          <w:spacing w:val="-15"/>
          <w:u w:val="single"/>
        </w:rPr>
        <w:t> </w:t>
      </w:r>
      <w:r>
        <w:rPr>
          <w:u w:val="single"/>
        </w:rPr>
        <w:t>ACTUALIZACIÓN</w:t>
      </w:r>
    </w:p>
    <w:p>
      <w:pPr>
        <w:pStyle w:val="BodyText"/>
        <w:spacing w:before="120"/>
        <w:ind w:left="828"/>
      </w:pPr>
      <w:r>
        <w:rPr/>
        <w:t>Psicólogo matriculado y alumnos avanzados de la carrera de psicologia.</w:t>
      </w: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357" w:lineRule="auto" w:before="118" w:after="0"/>
        <w:ind w:left="828" w:right="5130" w:hanging="360"/>
        <w:jc w:val="left"/>
        <w:rPr>
          <w:u w:val="none"/>
        </w:rPr>
      </w:pPr>
      <w:r>
        <w:rPr>
          <w:u w:val="single"/>
        </w:rPr>
        <w:t>MODALIDAD DEL CURSADO</w:t>
      </w:r>
      <w:r>
        <w:rPr>
          <w:u w:val="none"/>
        </w:rPr>
        <w:t> Virtual: salas</w:t>
      </w:r>
      <w:r>
        <w:rPr>
          <w:spacing w:val="-3"/>
          <w:u w:val="none"/>
        </w:rPr>
        <w:t> </w:t>
      </w:r>
      <w:r>
        <w:rPr>
          <w:u w:val="none"/>
        </w:rPr>
        <w:t>zoom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45" w:after="0"/>
        <w:ind w:left="816" w:right="0" w:hanging="349"/>
        <w:jc w:val="left"/>
        <w:rPr>
          <w:b/>
          <w:sz w:val="20"/>
        </w:rPr>
      </w:pPr>
      <w:r>
        <w:rPr>
          <w:b/>
          <w:sz w:val="20"/>
          <w:u w:val="single"/>
        </w:rPr>
        <w:t>METODOLOGÍA</w:t>
      </w:r>
    </w:p>
    <w:p>
      <w:pPr>
        <w:pStyle w:val="BodyText"/>
        <w:spacing w:before="121"/>
        <w:ind w:left="828"/>
      </w:pPr>
      <w:r>
        <w:rPr>
          <w:b/>
        </w:rPr>
        <w:t>CLASES: </w:t>
      </w:r>
      <w:r>
        <w:rPr/>
        <w:t>TEORICAS-PRACTICAS PRESENTACIÓN DE CASOS.</w:t>
      </w:r>
    </w:p>
    <w:p>
      <w:pPr>
        <w:pStyle w:val="BodyText"/>
        <w:spacing w:before="119"/>
        <w:ind w:left="828"/>
      </w:pPr>
      <w:r>
        <w:rPr>
          <w:b/>
        </w:rPr>
        <w:t>DURACIÓN: </w:t>
      </w:r>
      <w:r>
        <w:rPr/>
        <w:t>15 CLASES DE SEPTIEMBRE A DICIEMBRE (7/9/2020 a 14/12/2020)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92" w:after="0"/>
        <w:ind w:left="816" w:right="0" w:hanging="349"/>
        <w:jc w:val="left"/>
        <w:rPr>
          <w:u w:val="none"/>
        </w:rPr>
      </w:pPr>
      <w:r>
        <w:rPr>
          <w:u w:val="single"/>
        </w:rPr>
        <w:t>MODALIDAD DE</w:t>
      </w:r>
      <w:r>
        <w:rPr>
          <w:spacing w:val="-4"/>
          <w:u w:val="single"/>
        </w:rPr>
        <w:t> </w:t>
      </w:r>
      <w:r>
        <w:rPr>
          <w:u w:val="single"/>
        </w:rPr>
        <w:t>EVALUACIÓN</w:t>
      </w:r>
    </w:p>
    <w:p>
      <w:pPr>
        <w:pStyle w:val="BodyText"/>
        <w:spacing w:before="121"/>
        <w:ind w:left="828"/>
      </w:pPr>
      <w:r>
        <w:rPr/>
        <w:t>Tener 85% de asistencia y realizar un TIF (Un caso).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93" w:after="0"/>
        <w:ind w:left="816" w:right="0" w:hanging="349"/>
        <w:jc w:val="left"/>
        <w:rPr>
          <w:u w:val="none"/>
        </w:rPr>
      </w:pPr>
      <w:r>
        <w:rPr>
          <w:u w:val="single"/>
        </w:rPr>
        <w:t>CUERPO</w:t>
      </w:r>
      <w:r>
        <w:rPr>
          <w:spacing w:val="-3"/>
          <w:u w:val="single"/>
        </w:rPr>
        <w:t> </w:t>
      </w:r>
      <w:r>
        <w:rPr>
          <w:u w:val="single"/>
        </w:rPr>
        <w:t>DOCENTE:</w:t>
      </w:r>
    </w:p>
    <w:p>
      <w:pPr>
        <w:pStyle w:val="BodyText"/>
        <w:spacing w:before="116"/>
        <w:ind w:left="828"/>
      </w:pPr>
      <w:r>
        <w:rPr/>
        <w:t>Melillo Oscar R.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93" w:after="0"/>
        <w:ind w:left="816" w:right="0" w:hanging="349"/>
        <w:jc w:val="left"/>
        <w:rPr>
          <w:u w:val="none"/>
        </w:rPr>
      </w:pPr>
      <w:r>
        <w:rPr>
          <w:u w:val="single"/>
        </w:rPr>
        <w:t>PROGRAMA: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357" w:lineRule="auto" w:before="120" w:after="0"/>
        <w:ind w:left="816" w:right="362" w:hanging="360"/>
        <w:jc w:val="left"/>
        <w:rPr>
          <w:sz w:val="20"/>
        </w:rPr>
      </w:pPr>
      <w:r>
        <w:rPr>
          <w:sz w:val="20"/>
        </w:rPr>
        <w:t>La evaluación Psicológica. Cuestiones deontológicas y metodológicas en la Evaluación Psicólogica.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0" w:lineRule="auto" w:before="6" w:after="0"/>
        <w:ind w:left="816" w:right="0" w:hanging="361"/>
        <w:jc w:val="left"/>
        <w:rPr>
          <w:sz w:val="20"/>
        </w:rPr>
      </w:pPr>
      <w:r>
        <w:rPr>
          <w:sz w:val="20"/>
        </w:rPr>
        <w:t>Entrevista. La entrevista</w:t>
      </w:r>
      <w:r>
        <w:rPr>
          <w:spacing w:val="-4"/>
          <w:sz w:val="20"/>
        </w:rPr>
        <w:t> </w:t>
      </w:r>
      <w:r>
        <w:rPr>
          <w:sz w:val="20"/>
        </w:rPr>
        <w:t>psicodiagnótisca.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0" w:lineRule="auto" w:before="193" w:after="0"/>
        <w:ind w:left="816" w:right="0" w:hanging="283"/>
        <w:jc w:val="left"/>
        <w:rPr>
          <w:sz w:val="20"/>
        </w:rPr>
      </w:pPr>
      <w:r>
        <w:rPr>
          <w:sz w:val="20"/>
        </w:rPr>
        <w:t>Actualización en TECNICAS Proyectivas</w:t>
      </w:r>
      <w:r>
        <w:rPr>
          <w:spacing w:val="-6"/>
          <w:sz w:val="20"/>
        </w:rPr>
        <w:t> </w:t>
      </w:r>
      <w:r>
        <w:rPr>
          <w:sz w:val="20"/>
        </w:rPr>
        <w:t>VERBALES: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19" w:after="0"/>
        <w:ind w:left="1524" w:right="0" w:hanging="349"/>
        <w:jc w:val="left"/>
        <w:rPr>
          <w:sz w:val="20"/>
        </w:rPr>
      </w:pPr>
      <w:r>
        <w:rPr>
          <w:sz w:val="20"/>
        </w:rPr>
        <w:t>Verbales: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23" w:after="0"/>
        <w:ind w:left="1524" w:right="0" w:hanging="349"/>
        <w:jc w:val="left"/>
        <w:rPr>
          <w:sz w:val="20"/>
        </w:rPr>
      </w:pPr>
      <w:r>
        <w:rPr>
          <w:sz w:val="20"/>
        </w:rPr>
        <w:t>Cuestionario</w:t>
      </w:r>
      <w:r>
        <w:rPr>
          <w:spacing w:val="-2"/>
          <w:sz w:val="20"/>
        </w:rPr>
        <w:t> </w:t>
      </w:r>
      <w:r>
        <w:rPr>
          <w:sz w:val="20"/>
        </w:rPr>
        <w:t>desiderativo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19" w:after="0"/>
        <w:ind w:left="1524" w:right="0" w:hanging="349"/>
        <w:jc w:val="left"/>
        <w:rPr>
          <w:sz w:val="20"/>
        </w:rPr>
      </w:pPr>
      <w:r>
        <w:rPr>
          <w:sz w:val="20"/>
        </w:rPr>
        <w:t>TAT (escuela</w:t>
      </w:r>
      <w:r>
        <w:rPr>
          <w:spacing w:val="-3"/>
          <w:sz w:val="20"/>
        </w:rPr>
        <w:t> </w:t>
      </w:r>
      <w:r>
        <w:rPr>
          <w:sz w:val="20"/>
        </w:rPr>
        <w:t>francesa).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19" w:after="0"/>
        <w:ind w:left="1524" w:right="0" w:hanging="349"/>
        <w:jc w:val="left"/>
        <w:rPr>
          <w:sz w:val="20"/>
        </w:rPr>
      </w:pPr>
      <w:r>
        <w:rPr>
          <w:sz w:val="20"/>
        </w:rPr>
        <w:t>TRO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0" w:lineRule="auto" w:before="123" w:after="0"/>
        <w:ind w:left="816" w:right="0" w:hanging="283"/>
        <w:jc w:val="left"/>
        <w:rPr>
          <w:sz w:val="20"/>
        </w:rPr>
      </w:pPr>
      <w:r>
        <w:rPr>
          <w:sz w:val="20"/>
        </w:rPr>
        <w:t>Actualización en test y técncias</w:t>
      </w:r>
      <w:r>
        <w:rPr>
          <w:spacing w:val="-7"/>
          <w:sz w:val="20"/>
        </w:rPr>
        <w:t> </w:t>
      </w:r>
      <w:r>
        <w:rPr>
          <w:sz w:val="20"/>
        </w:rPr>
        <w:t>Psicométricas: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19" w:after="0"/>
        <w:ind w:left="1524" w:right="0" w:hanging="349"/>
        <w:jc w:val="left"/>
        <w:rPr>
          <w:sz w:val="20"/>
        </w:rPr>
      </w:pPr>
      <w:r>
        <w:rPr>
          <w:sz w:val="20"/>
        </w:rPr>
        <w:t>WISC IV y WAIS</w:t>
      </w:r>
      <w:r>
        <w:rPr>
          <w:spacing w:val="-5"/>
          <w:sz w:val="20"/>
        </w:rPr>
        <w:t> </w:t>
      </w:r>
      <w:r>
        <w:rPr>
          <w:sz w:val="20"/>
        </w:rPr>
        <w:t>IV.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23" w:after="0"/>
        <w:ind w:left="1524" w:right="0" w:hanging="349"/>
        <w:jc w:val="left"/>
        <w:rPr>
          <w:sz w:val="20"/>
        </w:rPr>
      </w:pPr>
      <w:r>
        <w:rPr>
          <w:sz w:val="20"/>
        </w:rPr>
        <w:t>SLC90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19" w:after="0"/>
        <w:ind w:left="1524" w:right="0" w:hanging="349"/>
        <w:jc w:val="left"/>
        <w:rPr>
          <w:sz w:val="20"/>
        </w:rPr>
      </w:pPr>
      <w:r>
        <w:rPr>
          <w:sz w:val="20"/>
        </w:rPr>
        <w:t>Tolouse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23" w:after="0"/>
        <w:ind w:left="1524" w:right="0" w:hanging="349"/>
        <w:jc w:val="left"/>
        <w:rPr>
          <w:sz w:val="20"/>
        </w:rPr>
      </w:pPr>
      <w:r>
        <w:rPr>
          <w:sz w:val="20"/>
        </w:rPr>
        <w:t>Metacognitiva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580" w:bottom="280" w:left="1600" w:right="1580"/>
        </w:sectPr>
      </w:pP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91" w:after="0"/>
        <w:ind w:left="1524" w:right="0" w:hanging="349"/>
        <w:jc w:val="left"/>
        <w:rPr>
          <w:sz w:val="20"/>
        </w:rPr>
      </w:pPr>
      <w:r>
        <w:rPr>
          <w:sz w:val="20"/>
        </w:rPr>
        <w:t>Baires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  <w:tab w:pos="1525" w:val="left" w:leader="none"/>
        </w:tabs>
        <w:spacing w:line="240" w:lineRule="auto" w:before="123" w:after="0"/>
        <w:ind w:left="1524" w:right="0" w:hanging="349"/>
        <w:jc w:val="left"/>
        <w:rPr>
          <w:sz w:val="20"/>
        </w:rPr>
      </w:pPr>
      <w:r>
        <w:rPr>
          <w:sz w:val="20"/>
        </w:rPr>
        <w:t>Raven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19" w:after="0"/>
        <w:ind w:left="1524" w:right="0" w:hanging="349"/>
        <w:jc w:val="left"/>
        <w:rPr>
          <w:sz w:val="20"/>
        </w:rPr>
      </w:pPr>
      <w:r>
        <w:rPr>
          <w:sz w:val="20"/>
        </w:rPr>
        <w:t>MIPS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123" w:after="0"/>
        <w:ind w:left="1524" w:right="0" w:hanging="349"/>
        <w:jc w:val="left"/>
        <w:rPr>
          <w:sz w:val="20"/>
        </w:rPr>
      </w:pPr>
      <w:r>
        <w:rPr>
          <w:sz w:val="20"/>
        </w:rPr>
        <w:t>CDI y BDII (escalas de</w:t>
      </w:r>
      <w:r>
        <w:rPr>
          <w:spacing w:val="-6"/>
          <w:sz w:val="20"/>
        </w:rPr>
        <w:t> </w:t>
      </w:r>
      <w:r>
        <w:rPr>
          <w:sz w:val="20"/>
        </w:rPr>
        <w:t>depresión)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349"/>
        <w:jc w:val="left"/>
        <w:rPr>
          <w:u w:val="none"/>
        </w:rPr>
      </w:pPr>
      <w:r>
        <w:rPr>
          <w:u w:val="single"/>
        </w:rPr>
        <w:t>HORARIOS</w:t>
      </w:r>
      <w:r>
        <w:rPr>
          <w:spacing w:val="-2"/>
          <w:u w:val="single"/>
        </w:rPr>
        <w:t> </w:t>
      </w:r>
      <w:r>
        <w:rPr>
          <w:u w:val="single"/>
        </w:rPr>
        <w:t>PROPUESTOS</w:t>
      </w:r>
      <w:r>
        <w:rPr>
          <w:u w:val="none"/>
        </w:rPr>
        <w:t>:</w:t>
      </w:r>
    </w:p>
    <w:p>
      <w:pPr>
        <w:spacing w:before="116"/>
        <w:ind w:left="816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LUNES DE 18 A 21HS</w:t>
      </w:r>
    </w:p>
    <w:sectPr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6" w:hanging="360"/>
        <w:jc w:val="right"/>
      </w:pPr>
      <w:rPr>
        <w:rFonts w:hint="default" w:ascii="Tahoma" w:hAnsi="Tahoma" w:eastAsia="Tahoma" w:cs="Tahoma"/>
        <w:spacing w:val="-1"/>
        <w:w w:val="100"/>
        <w:sz w:val="20"/>
        <w:szCs w:val="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524" w:hanging="348"/>
        <w:jc w:val="left"/>
      </w:pPr>
      <w:rPr>
        <w:rFonts w:hint="default" w:ascii="Tahoma" w:hAnsi="Tahoma" w:eastAsia="Tahoma" w:cs="Tahoma"/>
        <w:spacing w:val="-1"/>
        <w:w w:val="100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20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0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21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21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22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322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123" w:hanging="34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48"/>
      </w:pPr>
      <w:rPr>
        <w:rFonts w:hint="default" w:ascii="Symbol" w:hAnsi="Symbol" w:eastAsia="Symbol" w:cs="Symbol"/>
        <w:w w:val="100"/>
        <w:sz w:val="20"/>
        <w:szCs w:val="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044" w:hanging="229"/>
        <w:jc w:val="left"/>
      </w:pPr>
      <w:rPr>
        <w:rFonts w:hint="default" w:ascii="Tahoma" w:hAnsi="Tahoma" w:eastAsia="Tahoma" w:cs="Tahoma"/>
        <w:spacing w:val="-1"/>
        <w:w w:val="100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93" w:hanging="22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747" w:hanging="22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601" w:hanging="22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455" w:hanging="22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308" w:hanging="22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162" w:hanging="22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016" w:hanging="229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756" w:right="1762"/>
      <w:jc w:val="center"/>
      <w:outlineLvl w:val="1"/>
    </w:pPr>
    <w:rPr>
      <w:rFonts w:ascii="Tahoma" w:hAnsi="Tahoma" w:eastAsia="Tahoma" w:cs="Tahoma"/>
      <w:b/>
      <w:bCs/>
      <w:i/>
      <w:sz w:val="21"/>
      <w:szCs w:val="21"/>
      <w:u w:val="single" w:color="000000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816" w:hanging="349"/>
      <w:outlineLvl w:val="2"/>
    </w:pPr>
    <w:rPr>
      <w:rFonts w:ascii="Tahoma" w:hAnsi="Tahoma" w:eastAsia="Tahoma" w:cs="Tahoma"/>
      <w:b/>
      <w:bCs/>
      <w:sz w:val="20"/>
      <w:szCs w:val="20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19"/>
      <w:ind w:left="816" w:hanging="349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2020 Actualización en Evaluación Psicológica TPVerbales .doc</dc:title>
  <dcterms:created xsi:type="dcterms:W3CDTF">2020-08-27T15:34:24Z</dcterms:created>
  <dcterms:modified xsi:type="dcterms:W3CDTF">2020-08-27T15:34:24Z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2020-08-27T00:00:00Z</vt:filetime>
  </property>
</Properties>
</file>