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2E" w:rsidRPr="00FA3D91" w:rsidRDefault="005C6F65" w:rsidP="00FA3D91">
      <w:pPr>
        <w:pStyle w:val="Puesto"/>
        <w:spacing w:line="276" w:lineRule="auto"/>
        <w:ind w:left="0" w:firstLine="0"/>
        <w:rPr>
          <w:rFonts w:ascii="Calibri" w:hAnsi="Calibri" w:cs="Calibri"/>
          <w:sz w:val="20"/>
          <w:szCs w:val="20"/>
        </w:rPr>
      </w:pPr>
      <w:r w:rsidRPr="00FA3D91">
        <w:rPr>
          <w:rFonts w:ascii="Calibri" w:hAnsi="Calibri" w:cs="Calibri"/>
          <w:sz w:val="20"/>
          <w:szCs w:val="20"/>
        </w:rPr>
        <w:t>Seminario</w:t>
      </w:r>
      <w:r w:rsidRPr="00FA3D91">
        <w:rPr>
          <w:rFonts w:ascii="Calibri" w:hAnsi="Calibri" w:cs="Calibri"/>
          <w:sz w:val="20"/>
          <w:szCs w:val="20"/>
        </w:rPr>
        <w:t xml:space="preserve">: </w:t>
      </w:r>
      <w:r w:rsidR="00535153" w:rsidRPr="00FA3D91">
        <w:rPr>
          <w:rFonts w:ascii="Calibri" w:hAnsi="Calibri" w:cs="Calibri"/>
          <w:sz w:val="20"/>
          <w:szCs w:val="20"/>
        </w:rPr>
        <w:t>Bioética Latinoamericana</w:t>
      </w:r>
    </w:p>
    <w:p w:rsidR="00C3452E" w:rsidRPr="00FA3D91" w:rsidRDefault="00C3452E">
      <w:pPr>
        <w:pStyle w:val="Textoindependiente"/>
        <w:spacing w:before="8"/>
        <w:rPr>
          <w:rFonts w:ascii="Calibri" w:hAnsi="Calibri" w:cs="Calibri"/>
          <w:b/>
          <w:sz w:val="20"/>
          <w:szCs w:val="20"/>
        </w:rPr>
      </w:pPr>
    </w:p>
    <w:p w:rsidR="00C3452E" w:rsidRPr="00FA3D91" w:rsidRDefault="00FA3D91" w:rsidP="00FA3D91">
      <w:pPr>
        <w:pStyle w:val="Textoindependiente"/>
        <w:spacing w:before="1" w:line="388" w:lineRule="auto"/>
        <w:ind w:right="686"/>
        <w:rPr>
          <w:rFonts w:ascii="Calibri" w:hAnsi="Calibri" w:cs="Calibri"/>
          <w:sz w:val="20"/>
          <w:szCs w:val="20"/>
        </w:rPr>
      </w:pPr>
      <w:r>
        <w:rPr>
          <w:rFonts w:ascii="Calibri" w:hAnsi="Calibri" w:cs="Calibri"/>
          <w:sz w:val="20"/>
          <w:szCs w:val="20"/>
        </w:rPr>
        <w:t>D</w:t>
      </w:r>
      <w:r w:rsidR="005C6F65" w:rsidRPr="00FA3D91">
        <w:rPr>
          <w:rFonts w:ascii="Calibri" w:hAnsi="Calibri" w:cs="Calibri"/>
          <w:sz w:val="20"/>
          <w:szCs w:val="20"/>
        </w:rPr>
        <w:t xml:space="preserve">ocente: Mg. </w:t>
      </w:r>
      <w:r w:rsidR="00535153" w:rsidRPr="00FA3D91">
        <w:rPr>
          <w:rFonts w:ascii="Calibri" w:hAnsi="Calibri" w:cs="Calibri"/>
          <w:sz w:val="20"/>
          <w:szCs w:val="20"/>
        </w:rPr>
        <w:t xml:space="preserve">Diego Biscioni </w:t>
      </w:r>
      <w:r w:rsidR="005C6F65" w:rsidRPr="00FA3D91">
        <w:rPr>
          <w:rFonts w:ascii="Calibri" w:hAnsi="Calibri" w:cs="Calibri"/>
          <w:spacing w:val="-59"/>
          <w:sz w:val="20"/>
          <w:szCs w:val="20"/>
        </w:rPr>
        <w:t xml:space="preserve"> </w:t>
      </w:r>
      <w:r w:rsidR="00535153" w:rsidRPr="00FA3D91">
        <w:rPr>
          <w:rFonts w:ascii="Calibri" w:hAnsi="Calibri" w:cs="Calibri"/>
          <w:sz w:val="20"/>
          <w:szCs w:val="20"/>
        </w:rPr>
        <w:t>Año 2023</w:t>
      </w:r>
    </w:p>
    <w:p w:rsidR="00FA3D91" w:rsidRPr="00FA3D91" w:rsidRDefault="00FA3D91" w:rsidP="00FA3D91">
      <w:pPr>
        <w:pStyle w:val="Ttulo1"/>
        <w:spacing w:before="1"/>
        <w:ind w:left="0"/>
        <w:rPr>
          <w:rFonts w:ascii="Calibri" w:hAnsi="Calibri" w:cs="Calibri"/>
          <w:sz w:val="20"/>
          <w:szCs w:val="20"/>
        </w:rPr>
      </w:pPr>
    </w:p>
    <w:p w:rsidR="00C3452E" w:rsidRPr="00FA3D91" w:rsidRDefault="005C6F65" w:rsidP="00FA3D91">
      <w:pPr>
        <w:pStyle w:val="Ttulo1"/>
        <w:spacing w:before="1"/>
        <w:ind w:left="0"/>
        <w:rPr>
          <w:rFonts w:ascii="Calibri" w:hAnsi="Calibri" w:cs="Calibri"/>
          <w:sz w:val="20"/>
          <w:szCs w:val="20"/>
        </w:rPr>
      </w:pPr>
      <w:r w:rsidRPr="00FA3D91">
        <w:rPr>
          <w:rFonts w:ascii="Calibri" w:hAnsi="Calibri" w:cs="Calibri"/>
          <w:sz w:val="20"/>
          <w:szCs w:val="20"/>
        </w:rPr>
        <w:t>Fundamentación</w:t>
      </w:r>
      <w:r w:rsidR="008C4887" w:rsidRPr="00FA3D91">
        <w:rPr>
          <w:rFonts w:ascii="Calibri" w:hAnsi="Calibri" w:cs="Calibri"/>
          <w:sz w:val="20"/>
          <w:szCs w:val="20"/>
        </w:rPr>
        <w:br/>
      </w:r>
    </w:p>
    <w:p w:rsidR="00535153" w:rsidRPr="00FA3D91" w:rsidRDefault="005C6F65" w:rsidP="008C4887">
      <w:pPr>
        <w:spacing w:line="360" w:lineRule="auto"/>
        <w:jc w:val="both"/>
        <w:rPr>
          <w:rFonts w:ascii="Calibri" w:hAnsi="Calibri" w:cs="Calibri"/>
          <w:sz w:val="20"/>
          <w:szCs w:val="20"/>
          <w:lang w:val="es-AR"/>
        </w:rPr>
      </w:pPr>
      <w:r w:rsidRPr="00FA3D91">
        <w:rPr>
          <w:rFonts w:ascii="Calibri" w:hAnsi="Calibri" w:cs="Calibri"/>
          <w:sz w:val="20"/>
          <w:szCs w:val="20"/>
          <w:lang w:val="es-AR"/>
        </w:rPr>
        <w:t>Este seminario integra el trayecto de formación de la Especialización en cuidados</w:t>
      </w:r>
      <w:r w:rsidRPr="00FA3D91">
        <w:rPr>
          <w:rFonts w:ascii="Calibri" w:hAnsi="Calibri" w:cs="Calibri"/>
          <w:sz w:val="20"/>
          <w:szCs w:val="20"/>
          <w:lang w:val="es-AR"/>
        </w:rPr>
        <w:t xml:space="preserve"> </w:t>
      </w:r>
      <w:r w:rsidRPr="00FA3D91">
        <w:rPr>
          <w:rFonts w:ascii="Calibri" w:hAnsi="Calibri" w:cs="Calibri"/>
          <w:sz w:val="20"/>
          <w:szCs w:val="20"/>
          <w:lang w:val="es-AR"/>
        </w:rPr>
        <w:t>Psicosociales</w:t>
      </w:r>
      <w:r w:rsidRPr="00FA3D91">
        <w:rPr>
          <w:rFonts w:ascii="Calibri" w:hAnsi="Calibri" w:cs="Calibri"/>
          <w:sz w:val="20"/>
          <w:szCs w:val="20"/>
          <w:lang w:val="es-AR"/>
        </w:rPr>
        <w:t xml:space="preserve"> </w:t>
      </w:r>
      <w:r w:rsidRPr="00FA3D91">
        <w:rPr>
          <w:rFonts w:ascii="Calibri" w:hAnsi="Calibri" w:cs="Calibri"/>
          <w:sz w:val="20"/>
          <w:szCs w:val="20"/>
          <w:lang w:val="es-AR"/>
        </w:rPr>
        <w:t>en</w:t>
      </w:r>
      <w:r w:rsidRPr="00FA3D91">
        <w:rPr>
          <w:rFonts w:ascii="Calibri" w:hAnsi="Calibri" w:cs="Calibri"/>
          <w:sz w:val="20"/>
          <w:szCs w:val="20"/>
          <w:lang w:val="es-AR"/>
        </w:rPr>
        <w:t xml:space="preserve"> </w:t>
      </w:r>
      <w:r w:rsidRPr="00FA3D91">
        <w:rPr>
          <w:rFonts w:ascii="Calibri" w:hAnsi="Calibri" w:cs="Calibri"/>
          <w:sz w:val="20"/>
          <w:szCs w:val="20"/>
          <w:lang w:val="es-AR"/>
        </w:rPr>
        <w:t>el</w:t>
      </w:r>
      <w:r w:rsidRPr="00FA3D91">
        <w:rPr>
          <w:rFonts w:ascii="Calibri" w:hAnsi="Calibri" w:cs="Calibri"/>
          <w:sz w:val="20"/>
          <w:szCs w:val="20"/>
          <w:lang w:val="es-AR"/>
        </w:rPr>
        <w:t xml:space="preserve"> </w:t>
      </w:r>
      <w:r w:rsidRPr="00FA3D91">
        <w:rPr>
          <w:rFonts w:ascii="Calibri" w:hAnsi="Calibri" w:cs="Calibri"/>
          <w:sz w:val="20"/>
          <w:szCs w:val="20"/>
          <w:lang w:val="es-AR"/>
        </w:rPr>
        <w:t>campo</w:t>
      </w:r>
      <w:r w:rsidRPr="00FA3D91">
        <w:rPr>
          <w:rFonts w:ascii="Calibri" w:hAnsi="Calibri" w:cs="Calibri"/>
          <w:sz w:val="20"/>
          <w:szCs w:val="20"/>
          <w:lang w:val="es-AR"/>
        </w:rPr>
        <w:t xml:space="preserve"> </w:t>
      </w:r>
      <w:r w:rsidRPr="00FA3D91">
        <w:rPr>
          <w:rFonts w:ascii="Calibri" w:hAnsi="Calibri" w:cs="Calibri"/>
          <w:sz w:val="20"/>
          <w:szCs w:val="20"/>
          <w:lang w:val="es-AR"/>
        </w:rPr>
        <w:t>de</w:t>
      </w:r>
      <w:r w:rsidRPr="00FA3D91">
        <w:rPr>
          <w:rFonts w:ascii="Calibri" w:hAnsi="Calibri" w:cs="Calibri"/>
          <w:sz w:val="20"/>
          <w:szCs w:val="20"/>
          <w:lang w:val="es-AR"/>
        </w:rPr>
        <w:t xml:space="preserve"> </w:t>
      </w:r>
      <w:r w:rsidRPr="00FA3D91">
        <w:rPr>
          <w:rFonts w:ascii="Calibri" w:hAnsi="Calibri" w:cs="Calibri"/>
          <w:sz w:val="20"/>
          <w:szCs w:val="20"/>
          <w:lang w:val="es-AR"/>
        </w:rPr>
        <w:t>la</w:t>
      </w:r>
      <w:r w:rsidRPr="00FA3D91">
        <w:rPr>
          <w:rFonts w:ascii="Calibri" w:hAnsi="Calibri" w:cs="Calibri"/>
          <w:sz w:val="20"/>
          <w:szCs w:val="20"/>
          <w:lang w:val="es-AR"/>
        </w:rPr>
        <w:t xml:space="preserve"> </w:t>
      </w:r>
      <w:r w:rsidRPr="00FA3D91">
        <w:rPr>
          <w:rFonts w:ascii="Calibri" w:hAnsi="Calibri" w:cs="Calibri"/>
          <w:sz w:val="20"/>
          <w:szCs w:val="20"/>
          <w:lang w:val="es-AR"/>
        </w:rPr>
        <w:t>salud</w:t>
      </w:r>
      <w:r w:rsidRPr="00FA3D91">
        <w:rPr>
          <w:rFonts w:ascii="Calibri" w:hAnsi="Calibri" w:cs="Calibri"/>
          <w:sz w:val="20"/>
          <w:szCs w:val="20"/>
          <w:lang w:val="es-AR"/>
        </w:rPr>
        <w:t xml:space="preserve"> </w:t>
      </w:r>
      <w:r w:rsidRPr="00FA3D91">
        <w:rPr>
          <w:rFonts w:ascii="Calibri" w:hAnsi="Calibri" w:cs="Calibri"/>
          <w:sz w:val="20"/>
          <w:szCs w:val="20"/>
          <w:lang w:val="es-AR"/>
        </w:rPr>
        <w:t>comunitaria.</w:t>
      </w:r>
      <w:r w:rsidRPr="00FA3D91">
        <w:rPr>
          <w:rFonts w:ascii="Calibri" w:hAnsi="Calibri" w:cs="Calibri"/>
          <w:sz w:val="20"/>
          <w:szCs w:val="20"/>
          <w:lang w:val="es-AR"/>
        </w:rPr>
        <w:t xml:space="preserve"> </w:t>
      </w:r>
      <w:r w:rsidR="00535153" w:rsidRPr="00FA3D91">
        <w:rPr>
          <w:rFonts w:ascii="Calibri" w:hAnsi="Calibri" w:cs="Calibri"/>
          <w:sz w:val="20"/>
          <w:szCs w:val="20"/>
          <w:lang w:val="es-AR"/>
        </w:rPr>
        <w:t xml:space="preserve">La bioética aportará la experiencia empírica de la complejidad que reviste los fenómenos éticos de la vida en el cual desarrollarán el ejercicio de su disciplina. Propone, por medio de abordajes críticos a los contenidos tradicionales de este campo, la transformación integral de las y los estudiantes, mediante la formación en valores con trabajo en equipo transdisciplinario. Se propone también el abordaje de problemas concretos en y con el territorio y sus problemas locales, regionales y globales como así también la formación ética en investigación científica en las diferentes carreras. La iniciativa estará enfocada a abordar los procesos de enseñanza y de aprendizaje desde una propuesta pedagógica que implique mostrar de la manera más amplia posible el universo de la Bioética. Esto quiere decir, desde la perspectiva hegemónica: la bioética Principalista, la bioética personalista y la bioética europea; desde la Bioética anti hegemónica, o sea desde la perspectiva de la Bioética latinoamericana, la Bioética de protección, la Bioética de Intervención y la Bioética Crítica.  Esta mirada se corresponde a la inclusión de las ideas latinoamericanas, que permiten que emerjan las cuestiones bioéticas propias de sus pueblos relacionadas por ejemplo a la exclusión social, la vulnerabilidad, el racismo y los enfrentamientos que se suceden por las riquezas naturales junto a los otros problemas concretos que puedan surgir con el desarrollo de la disciplina. Para dichas discusiones tendremos como referencia permanente la Declaración Universal de Bioética y Derechos Humanos de la UNESCO del 2005. </w:t>
      </w:r>
    </w:p>
    <w:p w:rsidR="00C3452E" w:rsidRPr="00FA3D91" w:rsidRDefault="005C6F65" w:rsidP="008C4887">
      <w:pPr>
        <w:spacing w:line="360" w:lineRule="auto"/>
        <w:jc w:val="both"/>
        <w:rPr>
          <w:rFonts w:ascii="Calibri" w:hAnsi="Calibri" w:cs="Calibri"/>
          <w:sz w:val="20"/>
          <w:szCs w:val="20"/>
          <w:lang w:val="es-AR"/>
        </w:rPr>
      </w:pPr>
      <w:r w:rsidRPr="00FA3D91">
        <w:rPr>
          <w:rFonts w:ascii="Calibri" w:hAnsi="Calibri" w:cs="Calibri"/>
          <w:sz w:val="20"/>
          <w:szCs w:val="20"/>
          <w:lang w:val="es-AR"/>
        </w:rPr>
        <w:t>La modalidad de cursada consistirá en cuatro (4) clases de corte teórico-metodológico,</w:t>
      </w:r>
      <w:r w:rsidRPr="00FA3D91">
        <w:rPr>
          <w:rFonts w:ascii="Calibri" w:hAnsi="Calibri" w:cs="Calibri"/>
          <w:sz w:val="20"/>
          <w:szCs w:val="20"/>
          <w:lang w:val="es-AR"/>
        </w:rPr>
        <w:t xml:space="preserve"> </w:t>
      </w:r>
      <w:r w:rsidRPr="00FA3D91">
        <w:rPr>
          <w:rFonts w:ascii="Calibri" w:hAnsi="Calibri" w:cs="Calibri"/>
          <w:sz w:val="20"/>
          <w:szCs w:val="20"/>
          <w:lang w:val="es-AR"/>
        </w:rPr>
        <w:t>centrada en aportes temáticos, debates actuales y orientaciones para la intervención</w:t>
      </w:r>
      <w:r w:rsidR="008C4887" w:rsidRPr="00FA3D91">
        <w:rPr>
          <w:rFonts w:ascii="Calibri" w:hAnsi="Calibri" w:cs="Calibri"/>
          <w:sz w:val="20"/>
          <w:szCs w:val="20"/>
          <w:lang w:val="es-AR"/>
        </w:rPr>
        <w:t xml:space="preserve"> de 4 horas cada uno.</w:t>
      </w:r>
    </w:p>
    <w:p w:rsidR="00FA3D91" w:rsidRPr="00FA3D91" w:rsidRDefault="00FA3D91" w:rsidP="00FA3D91">
      <w:pPr>
        <w:pStyle w:val="Ttulo1"/>
        <w:ind w:left="0"/>
        <w:rPr>
          <w:rFonts w:ascii="Calibri" w:eastAsia="Arial MT" w:hAnsi="Calibri" w:cs="Calibri"/>
          <w:b w:val="0"/>
          <w:bCs w:val="0"/>
          <w:sz w:val="20"/>
          <w:szCs w:val="20"/>
        </w:rPr>
      </w:pPr>
    </w:p>
    <w:p w:rsidR="00C3452E" w:rsidRPr="00FA3D91" w:rsidRDefault="005C6F65" w:rsidP="00FA3D91">
      <w:pPr>
        <w:pStyle w:val="Ttulo1"/>
        <w:ind w:left="0"/>
        <w:rPr>
          <w:rFonts w:ascii="Calibri" w:hAnsi="Calibri" w:cs="Calibri"/>
          <w:sz w:val="20"/>
          <w:szCs w:val="20"/>
        </w:rPr>
      </w:pPr>
      <w:r w:rsidRPr="00FA3D91">
        <w:rPr>
          <w:rFonts w:ascii="Calibri" w:hAnsi="Calibri" w:cs="Calibri"/>
          <w:sz w:val="20"/>
          <w:szCs w:val="20"/>
        </w:rPr>
        <w:t>Objetivos</w:t>
      </w:r>
      <w:r w:rsidR="008C4887" w:rsidRPr="00FA3D91">
        <w:rPr>
          <w:rFonts w:ascii="Calibri" w:hAnsi="Calibri" w:cs="Calibri"/>
          <w:sz w:val="20"/>
          <w:szCs w:val="20"/>
        </w:rPr>
        <w:br/>
      </w:r>
    </w:p>
    <w:p w:rsidR="008C4887" w:rsidRPr="00FA3D91" w:rsidRDefault="008C4887" w:rsidP="008C4887">
      <w:pPr>
        <w:spacing w:line="360" w:lineRule="auto"/>
        <w:jc w:val="both"/>
        <w:rPr>
          <w:rFonts w:ascii="Calibri" w:hAnsi="Calibri" w:cs="Calibri"/>
          <w:sz w:val="20"/>
          <w:szCs w:val="20"/>
          <w:lang w:val="es-AR"/>
        </w:rPr>
      </w:pPr>
      <w:r w:rsidRPr="00FA3D91">
        <w:rPr>
          <w:rFonts w:ascii="Calibri" w:hAnsi="Calibri" w:cs="Calibri"/>
          <w:sz w:val="20"/>
          <w:szCs w:val="20"/>
          <w:lang w:val="es-AR"/>
        </w:rPr>
        <w:t>La presente asignatura tiene como objetivo general introducir a los/as estudiantes en el conocimiento de los conceptos básicos de la bioética, contextualizandolos en relación a la realidad local, regional y global. A partir de ello, posibilitar una articulación entre bioética y derechos humanos que sea respetuosa de la complejidad que estos conceptos encierran, organizando así un marco para el abordaje de los dilemas éticos que se presentan en la práctica profesional. Además, propiciar un ambiente para el debate y el trabajo participativo en torno a los temas propuestos, que recupere los saberes e ideas previas al respecto, así como incentivar el desarrollo de capacidades y competencias éticas de sensibilidad y razonamiento en búsqueda de un pensamiento crítico y transformador.</w:t>
      </w:r>
    </w:p>
    <w:p w:rsidR="00C3452E" w:rsidRPr="00FA3D91" w:rsidRDefault="00C3452E">
      <w:pPr>
        <w:pStyle w:val="Textoindependiente"/>
        <w:rPr>
          <w:rFonts w:ascii="Calibri" w:hAnsi="Calibri" w:cs="Calibri"/>
          <w:sz w:val="20"/>
          <w:szCs w:val="20"/>
        </w:rPr>
      </w:pPr>
    </w:p>
    <w:p w:rsidR="008C4887" w:rsidRPr="00FA3D91" w:rsidRDefault="008C4887" w:rsidP="00FA3D91">
      <w:pPr>
        <w:pStyle w:val="Ttulo1"/>
        <w:ind w:left="0"/>
        <w:rPr>
          <w:rFonts w:ascii="Calibri" w:hAnsi="Calibri" w:cs="Calibri"/>
          <w:sz w:val="20"/>
          <w:szCs w:val="20"/>
          <w:lang w:val="es-AR"/>
        </w:rPr>
      </w:pPr>
      <w:r w:rsidRPr="00FA3D91">
        <w:rPr>
          <w:rFonts w:ascii="Calibri" w:hAnsi="Calibri" w:cs="Calibri"/>
          <w:sz w:val="20"/>
          <w:szCs w:val="20"/>
        </w:rPr>
        <w:t>CONTENIDOS</w:t>
      </w:r>
      <w:r w:rsidRPr="00FA3D91">
        <w:rPr>
          <w:rFonts w:ascii="Calibri" w:hAnsi="Calibri" w:cs="Calibri"/>
          <w:sz w:val="20"/>
          <w:szCs w:val="20"/>
          <w:lang w:val="es-AR"/>
        </w:rPr>
        <w:br/>
      </w:r>
    </w:p>
    <w:p w:rsidR="008C4887" w:rsidRPr="00FA3D91" w:rsidRDefault="008C4887" w:rsidP="008C4887">
      <w:pPr>
        <w:spacing w:line="360" w:lineRule="auto"/>
        <w:jc w:val="both"/>
        <w:rPr>
          <w:rFonts w:ascii="Calibri" w:hAnsi="Calibri" w:cs="Calibri"/>
          <w:sz w:val="20"/>
          <w:szCs w:val="20"/>
          <w:lang w:val="es-AR"/>
        </w:rPr>
      </w:pPr>
      <w:r w:rsidRPr="00FA3D91">
        <w:rPr>
          <w:rFonts w:ascii="Calibri" w:hAnsi="Calibri" w:cs="Calibri"/>
          <w:sz w:val="20"/>
          <w:szCs w:val="20"/>
          <w:lang w:val="es-AR"/>
        </w:rPr>
        <w:t xml:space="preserve">Cada unidad tendrá asignadas </w:t>
      </w:r>
      <w:r w:rsidRPr="00FA3D91">
        <w:rPr>
          <w:rFonts w:ascii="Calibri" w:hAnsi="Calibri" w:cs="Calibri"/>
          <w:sz w:val="20"/>
          <w:szCs w:val="20"/>
          <w:lang w:val="es-AR"/>
        </w:rPr>
        <w:t>1 clase de 4</w:t>
      </w:r>
      <w:r w:rsidRPr="00FA3D91">
        <w:rPr>
          <w:rFonts w:ascii="Calibri" w:hAnsi="Calibri" w:cs="Calibri"/>
          <w:sz w:val="20"/>
          <w:szCs w:val="20"/>
          <w:lang w:val="es-AR"/>
        </w:rPr>
        <w:t xml:space="preserve"> horas cada una </w:t>
      </w:r>
    </w:p>
    <w:p w:rsidR="008C4887" w:rsidRPr="00FA3D91" w:rsidRDefault="008C4887" w:rsidP="008C4887">
      <w:pPr>
        <w:spacing w:line="360" w:lineRule="auto"/>
        <w:jc w:val="both"/>
        <w:rPr>
          <w:rFonts w:ascii="Calibri" w:hAnsi="Calibri" w:cs="Calibri"/>
          <w:sz w:val="20"/>
          <w:szCs w:val="20"/>
          <w:lang w:val="es-AR"/>
        </w:rPr>
      </w:pPr>
    </w:p>
    <w:p w:rsidR="008C4887" w:rsidRPr="00FA3D91" w:rsidRDefault="008C4887" w:rsidP="008C4887">
      <w:pPr>
        <w:spacing w:line="360" w:lineRule="auto"/>
        <w:jc w:val="both"/>
        <w:rPr>
          <w:rFonts w:ascii="Calibri" w:hAnsi="Calibri" w:cs="Calibri"/>
          <w:sz w:val="20"/>
          <w:szCs w:val="20"/>
          <w:lang w:val="es-AR"/>
        </w:rPr>
      </w:pPr>
      <w:r w:rsidRPr="00FA3D91">
        <w:rPr>
          <w:rFonts w:ascii="Calibri" w:hAnsi="Calibri" w:cs="Calibri"/>
          <w:sz w:val="20"/>
          <w:szCs w:val="20"/>
          <w:lang w:val="es-AR"/>
        </w:rPr>
        <w:t>Unidad 1</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-¿Qué es la ética? Valores. Moral. Deberes. Responsabilidad. Derechos.</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-Historia de la bioética.</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bookmarkStart w:id="0" w:name="_heading=h.gjdgxs" w:colFirst="0" w:colLast="0"/>
      <w:bookmarkEnd w:id="0"/>
      <w:r w:rsidRPr="00FA3D91">
        <w:rPr>
          <w:rFonts w:ascii="Calibri" w:hAnsi="Calibri" w:cs="Calibri"/>
          <w:sz w:val="20"/>
          <w:szCs w:val="20"/>
          <w:lang w:val="es-AR"/>
        </w:rPr>
        <w:lastRenderedPageBreak/>
        <w:t>-Bioética “puente” de Potter</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-Abordajes hegemónicas de la bioética: Principialismo y personalismo.</w:t>
      </w:r>
    </w:p>
    <w:p w:rsidR="00FA3D91" w:rsidRPr="00FA3D91" w:rsidRDefault="00FA3D91" w:rsidP="008C4887">
      <w:pPr>
        <w:pBdr>
          <w:top w:val="nil"/>
          <w:left w:val="nil"/>
          <w:bottom w:val="nil"/>
          <w:right w:val="nil"/>
          <w:between w:val="nil"/>
        </w:pBdr>
        <w:spacing w:line="360" w:lineRule="auto"/>
        <w:rPr>
          <w:rFonts w:ascii="Calibri" w:hAnsi="Calibri" w:cs="Calibri"/>
          <w:sz w:val="20"/>
          <w:szCs w:val="20"/>
          <w:lang w:val="es-AR"/>
        </w:rPr>
      </w:pP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Unidad 2</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-Estudios de la Colonialidad y Bioéticas del sur.</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-Bioética de Intervención.</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-Bioética de Protección. </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-Bioética Crítica.</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Unidad 3</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-Derechos humanos.</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-Bioética y Derechos Humanos</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-Temas emergentes de la Declaración Universal de derechos humanos y bioética de la UNESCO </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-Temas persistentes de la Declaración Universal de derechos humanos y bioética de la UNESCO </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Unidad 4</w:t>
      </w:r>
    </w:p>
    <w:p w:rsidR="008C4887" w:rsidRPr="00FA3D91" w:rsidRDefault="008C4887" w:rsidP="008C4887">
      <w:pPr>
        <w:pBdr>
          <w:top w:val="nil"/>
          <w:left w:val="nil"/>
          <w:bottom w:val="nil"/>
          <w:right w:val="nil"/>
          <w:between w:val="nil"/>
        </w:pBdr>
        <w:spacing w:line="360" w:lineRule="auto"/>
        <w:rPr>
          <w:rFonts w:ascii="Calibri" w:hAnsi="Calibri" w:cs="Calibri"/>
          <w:sz w:val="20"/>
          <w:szCs w:val="20"/>
          <w:lang w:val="es-AR"/>
        </w:rPr>
      </w:pPr>
      <w:r w:rsidRPr="00FA3D91">
        <w:rPr>
          <w:rFonts w:ascii="Calibri" w:hAnsi="Calibri" w:cs="Calibri"/>
          <w:sz w:val="20"/>
          <w:szCs w:val="20"/>
          <w:lang w:val="es-AR"/>
        </w:rPr>
        <w:t>-Temas aplicados de la Bioética latinoamericana.</w:t>
      </w:r>
    </w:p>
    <w:p w:rsidR="00FA3D91" w:rsidRPr="00FA3D91" w:rsidRDefault="00FA3D91">
      <w:pPr>
        <w:pStyle w:val="Textoindependiente"/>
        <w:rPr>
          <w:rFonts w:ascii="Calibri" w:hAnsi="Calibri" w:cs="Calibri"/>
          <w:sz w:val="20"/>
          <w:szCs w:val="20"/>
        </w:rPr>
      </w:pPr>
    </w:p>
    <w:p w:rsidR="00FA3D91" w:rsidRPr="00FA3D91" w:rsidRDefault="00FA3D91">
      <w:pPr>
        <w:pStyle w:val="Textoindependiente"/>
        <w:rPr>
          <w:rFonts w:ascii="Calibri" w:hAnsi="Calibri" w:cs="Calibri"/>
          <w:b/>
          <w:sz w:val="20"/>
          <w:szCs w:val="20"/>
        </w:rPr>
      </w:pPr>
      <w:r w:rsidRPr="00FA3D91">
        <w:rPr>
          <w:rFonts w:ascii="Calibri" w:hAnsi="Calibri" w:cs="Calibri"/>
          <w:b/>
          <w:sz w:val="20"/>
          <w:szCs w:val="20"/>
        </w:rPr>
        <w:t>Desarrollo de contenido por temas</w:t>
      </w:r>
    </w:p>
    <w:p w:rsidR="008C4887" w:rsidRPr="00FA3D91" w:rsidRDefault="008C4887" w:rsidP="008C4887">
      <w:pPr>
        <w:rPr>
          <w:rFonts w:ascii="Calibri" w:eastAsia="Times New Roman" w:hAnsi="Calibri" w:cs="Calibri"/>
          <w:sz w:val="20"/>
          <w:szCs w:val="20"/>
        </w:rPr>
      </w:pPr>
    </w:p>
    <w:tbl>
      <w:tblPr>
        <w:tblW w:w="7867" w:type="dxa"/>
        <w:tblLayout w:type="fixed"/>
        <w:tblLook w:val="0400" w:firstRow="0" w:lastRow="0" w:firstColumn="0" w:lastColumn="0" w:noHBand="0" w:noVBand="1"/>
      </w:tblPr>
      <w:tblGrid>
        <w:gridCol w:w="2368"/>
        <w:gridCol w:w="5499"/>
      </w:tblGrid>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TEMA</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CONTENIDO</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Presentación. Docente</w:t>
            </w:r>
            <w:r w:rsidRPr="00FA3D91">
              <w:rPr>
                <w:rFonts w:ascii="Calibri" w:hAnsi="Calibri" w:cs="Calibri"/>
                <w:sz w:val="20"/>
                <w:szCs w:val="20"/>
              </w:rPr>
              <w:t>, estudiantes, programa.</w:t>
            </w:r>
          </w:p>
          <w:p w:rsidR="00FA3D91" w:rsidRPr="00FA3D91" w:rsidRDefault="00FA3D91" w:rsidP="00417FB4">
            <w:pPr>
              <w:rPr>
                <w:rFonts w:ascii="Calibri" w:hAnsi="Calibri" w:cs="Calibri"/>
                <w:sz w:val="20"/>
                <w:szCs w:val="20"/>
              </w:rPr>
            </w:pPr>
            <w:r w:rsidRPr="00FA3D91">
              <w:rPr>
                <w:rFonts w:ascii="Calibri" w:hAnsi="Calibri" w:cs="Calibri"/>
                <w:sz w:val="20"/>
                <w:szCs w:val="20"/>
              </w:rPr>
              <w:t>armonización de conocimientos previos</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p>
          <w:p w:rsidR="00FA3D91" w:rsidRPr="00FA3D91" w:rsidRDefault="00FA3D91" w:rsidP="00417FB4">
            <w:pPr>
              <w:rPr>
                <w:rFonts w:ascii="Calibri" w:hAnsi="Calibri" w:cs="Calibri"/>
                <w:sz w:val="20"/>
                <w:szCs w:val="20"/>
              </w:rPr>
            </w:pPr>
            <w:r w:rsidRPr="00FA3D91">
              <w:rPr>
                <w:rFonts w:ascii="Calibri" w:hAnsi="Calibri" w:cs="Calibri"/>
                <w:sz w:val="20"/>
                <w:szCs w:val="20"/>
              </w:rPr>
              <w:t>¿Qué es la ética? Valores. Moral. Deberes. Derechos.</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spacing w:after="240"/>
              <w:rPr>
                <w:rFonts w:ascii="Calibri" w:hAnsi="Calibri" w:cs="Calibri"/>
                <w:sz w:val="20"/>
                <w:szCs w:val="20"/>
              </w:rPr>
            </w:pPr>
          </w:p>
          <w:p w:rsidR="00FA3D91" w:rsidRPr="00FA3D91" w:rsidRDefault="00FA3D91" w:rsidP="00417FB4">
            <w:pPr>
              <w:rPr>
                <w:rFonts w:ascii="Calibri" w:hAnsi="Calibri" w:cs="Calibri"/>
                <w:sz w:val="20"/>
                <w:szCs w:val="20"/>
              </w:rPr>
            </w:pPr>
            <w:r w:rsidRPr="00FA3D91">
              <w:rPr>
                <w:rFonts w:ascii="Calibri" w:hAnsi="Calibri" w:cs="Calibri"/>
                <w:sz w:val="20"/>
                <w:szCs w:val="20"/>
              </w:rPr>
              <w:t>Historia de la Bioética</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p>
          <w:p w:rsidR="00FA3D91" w:rsidRPr="00FA3D91" w:rsidRDefault="00FA3D91" w:rsidP="00417FB4">
            <w:pPr>
              <w:rPr>
                <w:rFonts w:ascii="Calibri" w:hAnsi="Calibri" w:cs="Calibri"/>
                <w:sz w:val="20"/>
                <w:szCs w:val="20"/>
              </w:rPr>
            </w:pPr>
            <w:r w:rsidRPr="00FA3D91">
              <w:rPr>
                <w:rFonts w:ascii="Calibri" w:hAnsi="Calibri" w:cs="Calibri"/>
                <w:sz w:val="20"/>
                <w:szCs w:val="20"/>
              </w:rPr>
              <w:t>Que es la bioética.</w:t>
            </w:r>
          </w:p>
          <w:p w:rsidR="00FA3D91" w:rsidRPr="00FA3D91" w:rsidRDefault="00FA3D91" w:rsidP="00417FB4">
            <w:pPr>
              <w:rPr>
                <w:rFonts w:ascii="Calibri" w:hAnsi="Calibri" w:cs="Calibri"/>
                <w:sz w:val="20"/>
                <w:szCs w:val="20"/>
              </w:rPr>
            </w:pPr>
            <w:r w:rsidRPr="00FA3D91">
              <w:rPr>
                <w:rFonts w:ascii="Calibri" w:hAnsi="Calibri" w:cs="Calibri"/>
                <w:sz w:val="20"/>
                <w:szCs w:val="20"/>
              </w:rPr>
              <w:t>Antecedentes de la bioética, abusos de la ciencia. Desarrollo histórico de las corrientes teóricas de las bioéticas.</w:t>
            </w:r>
          </w:p>
          <w:p w:rsidR="00FA3D91" w:rsidRPr="00FA3D91" w:rsidRDefault="00FA3D91" w:rsidP="00417FB4">
            <w:pPr>
              <w:rPr>
                <w:rFonts w:ascii="Calibri" w:hAnsi="Calibri" w:cs="Calibri"/>
                <w:sz w:val="20"/>
                <w:szCs w:val="20"/>
              </w:rPr>
            </w:pP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Bioética “Puente” de Potter</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Bioética global. Bioética y medio ambiente. Supervivencia de las próximas generaciones.</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Abordajes hegemónicos de la Bioética</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Principialismo, personalismo, bioética europea</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Estudios de la Colonialidad y Bioéticas del sur.</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Teorías críticas de los pensamientos del sur. Teoría de la colonialidad y jerarquización colonial. Desarrollo de bioética latinoamericana.</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Bioética de protección y bioética de intervención</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Vulnerabilidad y Vulneración Vulnerados. Utilitarismo orientado a la equidad. Temas persistentes y emergentes. Relaciones centro-periféricas. Colonialidad de la vida. Imperialismo moral.</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Bioética Crítica</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Racionalidad instrumental. Órdenes mundiales. Nebulesse de la salud global. Universalismo ético negativo.</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lastRenderedPageBreak/>
              <w:t>Devolución exámen. Temas aplicados de la Bioética latinoamericana.</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Aplicación práctica de la BL a temas definidos por los propios alumnos.</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DDHH: antecedentes y perspectivas críticas</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Dignidad como fundamento de los derechos humanos. Perspectivas críticas de los derechos humanos.</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Bioética y derechos humanos </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Declaración Universal de derechos humanos y bioética de la UNESCO.</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Temas emergentes en la DDHB de la UNESCO. </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Solidaridad y cooperación.  Aprovechamiento compartido de los beneficios. Protección de las generaciones futuras. Protección del medio ambiente, la biosfera y la biodiversidad. Beneficios y efectos nocivos. Autonomía y responsabilidad individual. Consentimiento. Personas carentes de la capacidad de dar su consentimiento.Privacidad y confidencialidad.</w:t>
            </w: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Temas persistentes en la DDHB de la UNESCO.</w:t>
            </w: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Responsabilidad social y salud. Dignidad humana y derechos humanos. Respeto de la vulnerabilidad humana y la integridad personal. Igualdad, justicia y equidad. No discriminación y no estigmatización. Respeto de la diversidad cultural y del pluralismo</w:t>
            </w:r>
          </w:p>
          <w:p w:rsidR="00FA3D91" w:rsidRPr="00FA3D91" w:rsidRDefault="00FA3D91" w:rsidP="00417FB4">
            <w:pPr>
              <w:spacing w:after="240"/>
              <w:rPr>
                <w:rFonts w:ascii="Calibri" w:hAnsi="Calibri" w:cs="Calibri"/>
                <w:sz w:val="20"/>
                <w:szCs w:val="20"/>
              </w:rPr>
            </w:pPr>
          </w:p>
        </w:tc>
      </w:tr>
      <w:tr w:rsidR="00FA3D91" w:rsidRPr="00FA3D91" w:rsidTr="00FA3D91">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Temas aplicados de la Bioética latinoamericana.</w:t>
            </w:r>
          </w:p>
          <w:p w:rsidR="00FA3D91" w:rsidRPr="00FA3D91" w:rsidRDefault="00FA3D91" w:rsidP="00417FB4">
            <w:pPr>
              <w:rPr>
                <w:rFonts w:ascii="Calibri" w:hAnsi="Calibri" w:cs="Calibri"/>
                <w:sz w:val="20"/>
                <w:szCs w:val="20"/>
              </w:rPr>
            </w:pPr>
          </w:p>
        </w:tc>
        <w:tc>
          <w:tcPr>
            <w:tcW w:w="5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3D91" w:rsidRPr="00FA3D91" w:rsidRDefault="00FA3D91" w:rsidP="00417FB4">
            <w:pPr>
              <w:rPr>
                <w:rFonts w:ascii="Calibri" w:hAnsi="Calibri" w:cs="Calibri"/>
                <w:sz w:val="20"/>
                <w:szCs w:val="20"/>
              </w:rPr>
            </w:pPr>
            <w:r w:rsidRPr="00FA3D91">
              <w:rPr>
                <w:rFonts w:ascii="Calibri" w:hAnsi="Calibri" w:cs="Calibri"/>
                <w:sz w:val="20"/>
                <w:szCs w:val="20"/>
              </w:rPr>
              <w:t>Aplicación práctica de la BL a temas definidos por los propios alumnos.</w:t>
            </w:r>
          </w:p>
        </w:tc>
      </w:tr>
    </w:tbl>
    <w:p w:rsidR="008C4887" w:rsidRDefault="008C4887">
      <w:pPr>
        <w:pStyle w:val="Textoindependiente"/>
        <w:rPr>
          <w:rFonts w:ascii="Calibri" w:hAnsi="Calibri" w:cs="Calibri"/>
          <w:sz w:val="20"/>
          <w:szCs w:val="20"/>
        </w:rPr>
      </w:pPr>
    </w:p>
    <w:p w:rsidR="00CF6CCC" w:rsidRDefault="00CF6CCC">
      <w:pPr>
        <w:pStyle w:val="Textoindependiente"/>
        <w:rPr>
          <w:rFonts w:ascii="Calibri" w:hAnsi="Calibri" w:cs="Calibri"/>
          <w:sz w:val="20"/>
          <w:szCs w:val="20"/>
        </w:rPr>
      </w:pPr>
    </w:p>
    <w:p w:rsidR="00CF6CCC" w:rsidRPr="00CF6CCC" w:rsidRDefault="00CF6CCC" w:rsidP="00CF6CCC">
      <w:pPr>
        <w:pStyle w:val="Textoindependiente"/>
        <w:jc w:val="both"/>
        <w:rPr>
          <w:rFonts w:ascii="Calibri" w:hAnsi="Calibri" w:cs="Calibri"/>
          <w:sz w:val="20"/>
          <w:szCs w:val="20"/>
          <w:u w:val="single"/>
        </w:rPr>
      </w:pPr>
      <w:r w:rsidRPr="00CF6CCC">
        <w:rPr>
          <w:rFonts w:ascii="Calibri" w:hAnsi="Calibri" w:cs="Calibri"/>
          <w:sz w:val="20"/>
          <w:szCs w:val="20"/>
          <w:u w:val="single"/>
        </w:rPr>
        <w:t>BIBLIOGRAFÍA OBLIGATORIA</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Unidad 1:</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-Vidal, S. (2018) Introducción general y antecedentes. Prog</w:t>
      </w:r>
      <w:r>
        <w:rPr>
          <w:rFonts w:ascii="Calibri" w:hAnsi="Calibri" w:cs="Calibri"/>
          <w:sz w:val="20"/>
          <w:szCs w:val="20"/>
        </w:rPr>
        <w:t xml:space="preserve">rama de Educación Permanente en </w:t>
      </w:r>
      <w:r w:rsidRPr="00CF6CCC">
        <w:rPr>
          <w:rFonts w:ascii="Calibri" w:hAnsi="Calibri" w:cs="Calibri"/>
          <w:sz w:val="20"/>
          <w:szCs w:val="20"/>
        </w:rPr>
        <w:t xml:space="preserve">Bioética (PEPB). Disponible en: </w:t>
      </w:r>
      <w:hyperlink r:id="rId7" w:history="1">
        <w:r w:rsidRPr="00120625">
          <w:rPr>
            <w:rStyle w:val="Hipervnculo"/>
            <w:rFonts w:ascii="Calibri" w:hAnsi="Calibri" w:cs="Calibri"/>
            <w:sz w:val="20"/>
            <w:szCs w:val="20"/>
          </w:rPr>
          <w:t>http://www.redbioetica-edu.com.ar/programa.html</w:t>
        </w:r>
      </w:hyperlink>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-Cunha, T. Reseña: Bioética, puente para el futuro. Ciênc. saúde cole</w:t>
      </w:r>
      <w:r>
        <w:rPr>
          <w:rFonts w:ascii="Calibri" w:hAnsi="Calibri" w:cs="Calibri"/>
          <w:sz w:val="20"/>
          <w:szCs w:val="20"/>
        </w:rPr>
        <w:t xml:space="preserve">tiva vol.22 no.7 Rio de Janeiro </w:t>
      </w:r>
      <w:r w:rsidRPr="00CF6CCC">
        <w:rPr>
          <w:rFonts w:ascii="Calibri" w:hAnsi="Calibri" w:cs="Calibri"/>
          <w:sz w:val="20"/>
          <w:szCs w:val="20"/>
        </w:rPr>
        <w:t>jul. 2017</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-Osorio, S. N. “Van Rensselaer Potter: una visión revolucionaria para la bioética”. Rev. Lat. de Bioét.</w:t>
      </w:r>
      <w:r>
        <w:rPr>
          <w:rFonts w:ascii="Calibri" w:hAnsi="Calibri" w:cs="Calibri"/>
          <w:sz w:val="20"/>
          <w:szCs w:val="20"/>
        </w:rPr>
        <w:t xml:space="preserve"> [Internet]. 2005;</w:t>
      </w:r>
      <w:r w:rsidRPr="00CF6CCC">
        <w:rPr>
          <w:rFonts w:ascii="Calibri" w:hAnsi="Calibri" w:cs="Calibri"/>
          <w:sz w:val="20"/>
          <w:szCs w:val="20"/>
        </w:rPr>
        <w:t>: pp. 1-4</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Unidad 2:</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-Segato, R. La crítica de la colonialidad en ocho ensayos. Y una antropología por demanda, Buenos</w:t>
      </w:r>
      <w:r>
        <w:rPr>
          <w:rFonts w:ascii="Calibri" w:hAnsi="Calibri" w:cs="Calibri"/>
          <w:sz w:val="20"/>
          <w:szCs w:val="20"/>
        </w:rPr>
        <w:t xml:space="preserve"> </w:t>
      </w:r>
      <w:r w:rsidRPr="00CF6CCC">
        <w:rPr>
          <w:rFonts w:ascii="Calibri" w:hAnsi="Calibri" w:cs="Calibri"/>
          <w:sz w:val="20"/>
          <w:szCs w:val="20"/>
        </w:rPr>
        <w:t>Aires, Prometeo libros, 2015, 293 pp.</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-Garrafa, V. y Porto, D. “Bioética de intervención”. En Tealdi, J.C. (dir.) Diccionario latinoamericano</w:t>
      </w:r>
      <w:r>
        <w:rPr>
          <w:rFonts w:ascii="Calibri" w:hAnsi="Calibri" w:cs="Calibri"/>
          <w:sz w:val="20"/>
          <w:szCs w:val="20"/>
        </w:rPr>
        <w:t xml:space="preserve"> </w:t>
      </w:r>
      <w:r w:rsidRPr="00CF6CCC">
        <w:rPr>
          <w:rFonts w:ascii="Calibri" w:hAnsi="Calibri" w:cs="Calibri"/>
          <w:sz w:val="20"/>
          <w:szCs w:val="20"/>
        </w:rPr>
        <w:t>de bioética. Bogotá, Universidad Nacional de Colombia; 2008: pp. 161-164.</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-Kottow, M. “Bioética de Protección”. En Tealdi, J.C. (dir.) Diccionario latinoamericano de bioética.</w:t>
      </w:r>
      <w:r>
        <w:rPr>
          <w:rFonts w:ascii="Calibri" w:hAnsi="Calibri" w:cs="Calibri"/>
          <w:sz w:val="20"/>
          <w:szCs w:val="20"/>
        </w:rPr>
        <w:t xml:space="preserve"> </w:t>
      </w:r>
      <w:r w:rsidRPr="00CF6CCC">
        <w:rPr>
          <w:rFonts w:ascii="Calibri" w:hAnsi="Calibri" w:cs="Calibri"/>
          <w:sz w:val="20"/>
          <w:szCs w:val="20"/>
        </w:rPr>
        <w:t>Bogotá, Universidad Nacional de Colombia; 2008: pp. 165-167.</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-Cunha, T. y Lorenzo, C. “Bioética global en la perspectiva de la bioética crítica”. Rev. bioét.</w:t>
      </w:r>
      <w:r>
        <w:rPr>
          <w:rFonts w:ascii="Calibri" w:hAnsi="Calibri" w:cs="Calibri"/>
          <w:sz w:val="20"/>
          <w:szCs w:val="20"/>
        </w:rPr>
        <w:t xml:space="preserve"> </w:t>
      </w:r>
      <w:r w:rsidRPr="00CF6CCC">
        <w:rPr>
          <w:rFonts w:ascii="Calibri" w:hAnsi="Calibri" w:cs="Calibri"/>
          <w:sz w:val="20"/>
          <w:szCs w:val="20"/>
        </w:rPr>
        <w:t>[Internet]. 2014; 22 (1): 116-126.</w:t>
      </w:r>
    </w:p>
    <w:p w:rsidR="00CF6CCC" w:rsidRPr="00CF6CCC" w:rsidRDefault="00CF6CCC" w:rsidP="00CF6CCC">
      <w:pPr>
        <w:pStyle w:val="Textoindependiente"/>
        <w:jc w:val="both"/>
        <w:rPr>
          <w:rFonts w:ascii="Calibri" w:hAnsi="Calibri" w:cs="Calibri"/>
          <w:sz w:val="20"/>
          <w:szCs w:val="20"/>
        </w:rPr>
      </w:pPr>
      <w:r>
        <w:rPr>
          <w:rFonts w:ascii="Calibri" w:hAnsi="Calibri" w:cs="Calibri"/>
          <w:sz w:val="20"/>
          <w:szCs w:val="20"/>
        </w:rPr>
        <w:br/>
      </w:r>
      <w:r>
        <w:rPr>
          <w:rFonts w:ascii="Calibri" w:hAnsi="Calibri" w:cs="Calibri"/>
          <w:sz w:val="20"/>
          <w:szCs w:val="20"/>
        </w:rPr>
        <w:br/>
      </w: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lastRenderedPageBreak/>
        <w:t>Unidad 3:</w:t>
      </w:r>
    </w:p>
    <w:p w:rsidR="00CF6CCC" w:rsidRPr="00CF6CCC" w:rsidRDefault="00CF6CCC" w:rsidP="00CF6CCC">
      <w:pPr>
        <w:pStyle w:val="Textoindependiente"/>
        <w:jc w:val="both"/>
        <w:rPr>
          <w:rFonts w:ascii="Calibri" w:hAnsi="Calibri" w:cs="Calibri"/>
          <w:sz w:val="20"/>
          <w:szCs w:val="20"/>
        </w:rPr>
      </w:pPr>
    </w:p>
    <w:p w:rsidR="00CF6CCC" w:rsidRP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-UNESCO. “La Declaración Universal sobre Bioética y Derechos Humanos ad</w:t>
      </w:r>
      <w:r>
        <w:rPr>
          <w:rFonts w:ascii="Calibri" w:hAnsi="Calibri" w:cs="Calibri"/>
          <w:sz w:val="20"/>
          <w:szCs w:val="20"/>
        </w:rPr>
        <w:t xml:space="preserve">optada por la UNESCO”. </w:t>
      </w:r>
      <w:r w:rsidRPr="00CF6CCC">
        <w:rPr>
          <w:rFonts w:ascii="Calibri" w:hAnsi="Calibri" w:cs="Calibri"/>
          <w:sz w:val="20"/>
          <w:szCs w:val="20"/>
        </w:rPr>
        <w:t>Rev. de Bioét. y Der. [Internet]. 2006; 6 (marzo): 1-2. Disponible en:</w:t>
      </w:r>
    </w:p>
    <w:p w:rsidR="00CF6CCC" w:rsidRPr="00CF6CCC" w:rsidRDefault="00CF6CCC" w:rsidP="00CF6CCC">
      <w:pPr>
        <w:pStyle w:val="Textoindependiente"/>
        <w:jc w:val="both"/>
        <w:rPr>
          <w:rFonts w:ascii="Calibri" w:hAnsi="Calibri" w:cs="Calibri"/>
          <w:sz w:val="20"/>
          <w:szCs w:val="20"/>
        </w:rPr>
      </w:pPr>
      <w:hyperlink r:id="rId8" w:history="1">
        <w:r w:rsidRPr="00120625">
          <w:rPr>
            <w:rStyle w:val="Hipervnculo"/>
            <w:rFonts w:ascii="Calibri" w:hAnsi="Calibri" w:cs="Calibri"/>
            <w:sz w:val="20"/>
            <w:szCs w:val="20"/>
          </w:rPr>
          <w:t>http://www.unesco.org/new/fileadmin/MULTIMEDIA/HQ/SHS/pdf/RevBioDerech</w:t>
        </w:r>
        <w:bookmarkStart w:id="1" w:name="_GoBack"/>
        <w:bookmarkEnd w:id="1"/>
        <w:r w:rsidRPr="00120625">
          <w:rPr>
            <w:rStyle w:val="Hipervnculo"/>
            <w:rFonts w:ascii="Calibri" w:hAnsi="Calibri" w:cs="Calibri"/>
            <w:sz w:val="20"/>
            <w:szCs w:val="20"/>
          </w:rPr>
          <w:t>o_Mar06.pdf</w:t>
        </w:r>
      </w:hyperlink>
      <w:r>
        <w:rPr>
          <w:rFonts w:ascii="Calibri" w:hAnsi="Calibri" w:cs="Calibri"/>
          <w:sz w:val="20"/>
          <w:szCs w:val="20"/>
        </w:rPr>
        <w:br/>
      </w: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-Albuquerque de Oliveira, A. (2020)“Bioética y Derechos Humanos”. Programa de Ed</w:t>
      </w:r>
      <w:r>
        <w:rPr>
          <w:rFonts w:ascii="Calibri" w:hAnsi="Calibri" w:cs="Calibri"/>
          <w:sz w:val="20"/>
          <w:szCs w:val="20"/>
        </w:rPr>
        <w:t xml:space="preserve">ucación </w:t>
      </w:r>
      <w:r w:rsidRPr="00CF6CCC">
        <w:rPr>
          <w:rFonts w:ascii="Calibri" w:hAnsi="Calibri" w:cs="Calibri"/>
          <w:sz w:val="20"/>
          <w:szCs w:val="20"/>
        </w:rPr>
        <w:t xml:space="preserve">permanente en bioética. Módulo I: pp. 2-7 y 12-14. Disponible en: </w:t>
      </w:r>
      <w:hyperlink r:id="rId9" w:history="1">
        <w:r w:rsidRPr="00120625">
          <w:rPr>
            <w:rStyle w:val="Hipervnculo"/>
            <w:rFonts w:ascii="Calibri" w:hAnsi="Calibri" w:cs="Calibri"/>
            <w:sz w:val="20"/>
            <w:szCs w:val="20"/>
          </w:rPr>
          <w:t>http://www.redbioeticaedu.com.ar</w:t>
        </w:r>
      </w:hyperlink>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-Sanches, M; Mannes, M; Cunha T. “Vulnerabilidad moral: lectura de las exclusiones en el contexto</w:t>
      </w:r>
      <w:r>
        <w:rPr>
          <w:rFonts w:ascii="Calibri" w:hAnsi="Calibri" w:cs="Calibri"/>
          <w:sz w:val="20"/>
          <w:szCs w:val="20"/>
        </w:rPr>
        <w:t xml:space="preserve"> </w:t>
      </w:r>
      <w:r w:rsidRPr="00CF6CCC">
        <w:rPr>
          <w:rFonts w:ascii="Calibri" w:hAnsi="Calibri" w:cs="Calibri"/>
          <w:sz w:val="20"/>
          <w:szCs w:val="20"/>
        </w:rPr>
        <w:t>de la bioética”. Rev. Bioét. vol.26 no.1 Brasília Ene./Mar. 2018</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u w:val="single"/>
        </w:rPr>
      </w:pPr>
      <w:r>
        <w:rPr>
          <w:rFonts w:ascii="Calibri" w:hAnsi="Calibri" w:cs="Calibri"/>
          <w:sz w:val="20"/>
          <w:szCs w:val="20"/>
          <w:u w:val="single"/>
        </w:rPr>
        <w:t>BIBLIOGRAFÍA SUGERIDA</w:t>
      </w:r>
    </w:p>
    <w:p w:rsidR="00CF6CCC" w:rsidRPr="00CF6CCC" w:rsidRDefault="00CF6CCC" w:rsidP="00CF6CCC">
      <w:pPr>
        <w:pStyle w:val="Textoindependiente"/>
        <w:jc w:val="both"/>
        <w:rPr>
          <w:rFonts w:ascii="Calibri" w:hAnsi="Calibri" w:cs="Calibri"/>
          <w:sz w:val="20"/>
          <w:szCs w:val="20"/>
          <w:u w:val="single"/>
        </w:rPr>
      </w:pPr>
    </w:p>
    <w:p w:rsidR="00CF6CCC" w:rsidRP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 UNESCO. “La Declaración Universal sobre Bioética y Derechos Humanos adoptada por la</w:t>
      </w: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UNESCO”. Rev. de Bioét. y Der. [Internet]. 2006; 6 (marzo): 1-2. Disponible en:</w:t>
      </w:r>
      <w:r>
        <w:rPr>
          <w:rFonts w:ascii="Calibri" w:hAnsi="Calibri" w:cs="Calibri"/>
          <w:sz w:val="20"/>
          <w:szCs w:val="20"/>
        </w:rPr>
        <w:t xml:space="preserve"> </w:t>
      </w:r>
      <w:hyperlink r:id="rId10" w:history="1">
        <w:r w:rsidRPr="00120625">
          <w:rPr>
            <w:rStyle w:val="Hipervnculo"/>
            <w:rFonts w:ascii="Calibri" w:hAnsi="Calibri" w:cs="Calibri"/>
            <w:sz w:val="20"/>
            <w:szCs w:val="20"/>
          </w:rPr>
          <w:t>http://www.unesco.org/new/fileadmin/MULTIMEDIA/HQ/SHS/pdf/RevBioDer echo_Mar06.pdf</w:t>
        </w:r>
      </w:hyperlink>
    </w:p>
    <w:p w:rsidR="00CF6CCC" w:rsidRDefault="00CF6CCC" w:rsidP="00CF6CCC">
      <w:pPr>
        <w:pStyle w:val="Textoindependiente"/>
        <w:jc w:val="both"/>
        <w:rPr>
          <w:rFonts w:ascii="Calibri" w:hAnsi="Calibri" w:cs="Calibri"/>
          <w:sz w:val="20"/>
          <w:szCs w:val="20"/>
        </w:rPr>
      </w:pPr>
    </w:p>
    <w:p w:rsidR="00CF6CCC" w:rsidRP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 Garrafa, V. “Da bioética de princípios a uma bioética interventiva”. SIMPOSIO. 2005; 13 (1): pp.</w:t>
      </w:r>
    </w:p>
    <w:p w:rsidR="00CF6CCC" w:rsidRP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125-134.</w:t>
      </w:r>
      <w:r>
        <w:rPr>
          <w:rFonts w:ascii="Calibri" w:hAnsi="Calibri" w:cs="Calibri"/>
          <w:sz w:val="20"/>
          <w:szCs w:val="20"/>
        </w:rPr>
        <w:br/>
      </w:r>
    </w:p>
    <w:p w:rsidR="00CF6CCC" w:rsidRP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 Garrafa, V. Y Lorenzo, C. “Moral imperialism and multi-centri</w:t>
      </w:r>
      <w:r>
        <w:rPr>
          <w:rFonts w:ascii="Calibri" w:hAnsi="Calibri" w:cs="Calibri"/>
          <w:sz w:val="20"/>
          <w:szCs w:val="20"/>
        </w:rPr>
        <w:t xml:space="preserve">c clinical trials in peripheral </w:t>
      </w:r>
      <w:r w:rsidRPr="00CF6CCC">
        <w:rPr>
          <w:rFonts w:ascii="Calibri" w:hAnsi="Calibri" w:cs="Calibri"/>
          <w:sz w:val="20"/>
          <w:szCs w:val="20"/>
        </w:rPr>
        <w:t>countries”. Cad Saude Publica. 2008; 24 (10): pp. 19-26. Disponible en:</w:t>
      </w:r>
    </w:p>
    <w:p w:rsidR="00CF6CCC" w:rsidRPr="00CF6CCC" w:rsidRDefault="00CF6CCC" w:rsidP="00CF6CCC">
      <w:pPr>
        <w:pStyle w:val="Textoindependiente"/>
        <w:jc w:val="both"/>
        <w:rPr>
          <w:rFonts w:ascii="Calibri" w:hAnsi="Calibri" w:cs="Calibri"/>
          <w:sz w:val="20"/>
          <w:szCs w:val="20"/>
        </w:rPr>
      </w:pPr>
      <w:hyperlink r:id="rId11" w:history="1">
        <w:r w:rsidRPr="00120625">
          <w:rPr>
            <w:rStyle w:val="Hipervnculo"/>
            <w:rFonts w:ascii="Calibri" w:hAnsi="Calibri" w:cs="Calibri"/>
            <w:sz w:val="20"/>
            <w:szCs w:val="20"/>
          </w:rPr>
          <w:t>http://dx.doi.org/10.1590/S0102-311X2008001000003</w:t>
        </w:r>
      </w:hyperlink>
      <w:r>
        <w:rPr>
          <w:rFonts w:ascii="Calibri" w:hAnsi="Calibri" w:cs="Calibri"/>
          <w:sz w:val="20"/>
          <w:szCs w:val="20"/>
        </w:rPr>
        <w:br/>
      </w:r>
    </w:p>
    <w:p w:rsidR="00CF6CCC" w:rsidRDefault="00CF6CCC" w:rsidP="00CF6CCC">
      <w:pPr>
        <w:pStyle w:val="Textoindependiente"/>
        <w:jc w:val="both"/>
        <w:rPr>
          <w:rFonts w:ascii="Calibri" w:hAnsi="Calibri" w:cs="Calibri"/>
          <w:sz w:val="20"/>
          <w:szCs w:val="20"/>
        </w:rPr>
      </w:pPr>
      <w:r>
        <w:rPr>
          <w:rFonts w:ascii="Calibri" w:hAnsi="Calibri" w:cs="Calibri"/>
          <w:sz w:val="20"/>
          <w:szCs w:val="20"/>
        </w:rPr>
        <w:t>-</w:t>
      </w:r>
      <w:r w:rsidRPr="00CF6CCC">
        <w:rPr>
          <w:rFonts w:ascii="Calibri" w:hAnsi="Calibri" w:cs="Calibri"/>
          <w:sz w:val="20"/>
          <w:szCs w:val="20"/>
        </w:rPr>
        <w:t>Mainetti , J. Bioética sistemática. La Plata: Quirón; 1991.</w:t>
      </w:r>
    </w:p>
    <w:p w:rsidR="00CF6CCC" w:rsidRPr="00CF6CCC" w:rsidRDefault="00CF6CCC" w:rsidP="00CF6CCC">
      <w:pPr>
        <w:pStyle w:val="Textoindependiente"/>
        <w:jc w:val="both"/>
        <w:rPr>
          <w:rFonts w:ascii="Calibri" w:hAnsi="Calibri" w:cs="Calibri"/>
          <w:sz w:val="20"/>
          <w:szCs w:val="20"/>
        </w:rPr>
      </w:pPr>
    </w:p>
    <w:p w:rsidR="00CF6CCC" w:rsidRP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 UNESCO. Bioethics Core Curriculum (section 1: syllabus – Ethics Education Programme). Paris;</w:t>
      </w:r>
      <w:r>
        <w:rPr>
          <w:rFonts w:ascii="Calibri" w:hAnsi="Calibri" w:cs="Calibri"/>
          <w:sz w:val="20"/>
          <w:szCs w:val="20"/>
        </w:rPr>
        <w:t xml:space="preserve"> </w:t>
      </w:r>
      <w:r w:rsidRPr="00CF6CCC">
        <w:rPr>
          <w:rFonts w:ascii="Calibri" w:hAnsi="Calibri" w:cs="Calibri"/>
          <w:sz w:val="20"/>
          <w:szCs w:val="20"/>
        </w:rPr>
        <w:t>2008.</w:t>
      </w:r>
      <w:r>
        <w:rPr>
          <w:rFonts w:ascii="Calibri" w:hAnsi="Calibri" w:cs="Calibri"/>
          <w:sz w:val="20"/>
          <w:szCs w:val="20"/>
        </w:rPr>
        <w:br/>
      </w:r>
    </w:p>
    <w:p w:rsidR="00CF6CCC" w:rsidRP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 Santana de Almeida, S. y Fortes Garcia Lorenzo, C. “A Coope</w:t>
      </w:r>
      <w:r>
        <w:rPr>
          <w:rFonts w:ascii="Calibri" w:hAnsi="Calibri" w:cs="Calibri"/>
          <w:sz w:val="20"/>
          <w:szCs w:val="20"/>
        </w:rPr>
        <w:t xml:space="preserve">ração Sul-Sul em saúde, segundo </w:t>
      </w:r>
      <w:r w:rsidRPr="00CF6CCC">
        <w:rPr>
          <w:rFonts w:ascii="Calibri" w:hAnsi="Calibri" w:cs="Calibri"/>
          <w:sz w:val="20"/>
          <w:szCs w:val="20"/>
        </w:rPr>
        <w:t>organismos internacionais, sob a perspectiva da bioética crítica”. Saúde Debate. 2016; 40 (109):</w:t>
      </w: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pp. 175-186.</w:t>
      </w:r>
    </w:p>
    <w:p w:rsidR="00CF6CCC" w:rsidRPr="00CF6CCC" w:rsidRDefault="00CF6CCC" w:rsidP="00CF6CCC">
      <w:pPr>
        <w:pStyle w:val="Textoindependiente"/>
        <w:jc w:val="both"/>
        <w:rPr>
          <w:rFonts w:ascii="Calibri" w:hAnsi="Calibri" w:cs="Calibri"/>
          <w:sz w:val="20"/>
          <w:szCs w:val="20"/>
        </w:rPr>
      </w:pPr>
    </w:p>
    <w:p w:rsidR="00CF6CCC" w:rsidRDefault="00CF6CCC" w:rsidP="00CF6CCC">
      <w:pPr>
        <w:pStyle w:val="Textoindependiente"/>
        <w:jc w:val="both"/>
        <w:rPr>
          <w:rFonts w:ascii="Calibri" w:hAnsi="Calibri" w:cs="Calibri"/>
          <w:sz w:val="20"/>
          <w:szCs w:val="20"/>
        </w:rPr>
      </w:pPr>
      <w:r w:rsidRPr="00CF6CCC">
        <w:rPr>
          <w:rFonts w:ascii="Calibri" w:hAnsi="Calibri" w:cs="Calibri"/>
          <w:sz w:val="20"/>
          <w:szCs w:val="20"/>
        </w:rPr>
        <w:t>- Garrafa, V. Y Osório de Azambuja, L. “Epistemología de la bioéti</w:t>
      </w:r>
      <w:r>
        <w:rPr>
          <w:rFonts w:ascii="Calibri" w:hAnsi="Calibri" w:cs="Calibri"/>
          <w:sz w:val="20"/>
          <w:szCs w:val="20"/>
        </w:rPr>
        <w:t xml:space="preserve">ca - enfoque latino-americano”. Rev. Col. de Bioét. </w:t>
      </w:r>
      <w:r w:rsidRPr="00CF6CCC">
        <w:rPr>
          <w:rFonts w:ascii="Calibri" w:hAnsi="Calibri" w:cs="Calibri"/>
          <w:sz w:val="20"/>
          <w:szCs w:val="20"/>
        </w:rPr>
        <w:t>2009; 4 (1): pp. 73-92.</w:t>
      </w:r>
    </w:p>
    <w:p w:rsidR="00CF6CCC" w:rsidRPr="00CF6CCC" w:rsidRDefault="00CF6CCC" w:rsidP="00CF6CCC">
      <w:pPr>
        <w:pStyle w:val="Textoindependiente"/>
        <w:jc w:val="both"/>
        <w:rPr>
          <w:rFonts w:ascii="Calibri" w:hAnsi="Calibri" w:cs="Calibri"/>
          <w:sz w:val="20"/>
          <w:szCs w:val="20"/>
        </w:rPr>
      </w:pPr>
    </w:p>
    <w:p w:rsidR="00CF6CCC" w:rsidRPr="00FA3D91" w:rsidRDefault="00CF6CCC" w:rsidP="00CF6CCC">
      <w:pPr>
        <w:pStyle w:val="Textoindependiente"/>
        <w:jc w:val="both"/>
        <w:rPr>
          <w:rFonts w:ascii="Calibri" w:hAnsi="Calibri" w:cs="Calibri"/>
          <w:sz w:val="20"/>
          <w:szCs w:val="20"/>
        </w:rPr>
      </w:pPr>
      <w:r w:rsidRPr="00CF6CCC">
        <w:rPr>
          <w:rFonts w:ascii="Calibri" w:hAnsi="Calibri" w:cs="Calibri"/>
          <w:sz w:val="20"/>
          <w:szCs w:val="20"/>
        </w:rPr>
        <w:t>- Gracia, D. “Ética médica”. En Farreras Rozman Libro Medicina Interna (13ª ed.). Madrid: Eudema;</w:t>
      </w:r>
      <w:r>
        <w:rPr>
          <w:rFonts w:ascii="Calibri" w:hAnsi="Calibri" w:cs="Calibri"/>
          <w:sz w:val="20"/>
          <w:szCs w:val="20"/>
        </w:rPr>
        <w:t xml:space="preserve"> </w:t>
      </w:r>
      <w:r w:rsidRPr="00CF6CCC">
        <w:rPr>
          <w:rFonts w:ascii="Calibri" w:hAnsi="Calibri" w:cs="Calibri"/>
          <w:sz w:val="20"/>
          <w:szCs w:val="20"/>
        </w:rPr>
        <w:t>1989: pp. 1-3.</w:t>
      </w:r>
    </w:p>
    <w:sectPr w:rsidR="00CF6CCC" w:rsidRPr="00FA3D91" w:rsidSect="008C4887">
      <w:type w:val="continuous"/>
      <w:pgSz w:w="11910" w:h="16840"/>
      <w:pgMar w:top="1360" w:right="1040" w:bottom="1200" w:left="1600" w:header="751"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65" w:rsidRDefault="005C6F65">
      <w:r>
        <w:separator/>
      </w:r>
    </w:p>
  </w:endnote>
  <w:endnote w:type="continuationSeparator" w:id="0">
    <w:p w:rsidR="005C6F65" w:rsidRDefault="005C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65" w:rsidRDefault="005C6F65">
      <w:r>
        <w:separator/>
      </w:r>
    </w:p>
  </w:footnote>
  <w:footnote w:type="continuationSeparator" w:id="0">
    <w:p w:rsidR="005C6F65" w:rsidRDefault="005C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4276D"/>
    <w:multiLevelType w:val="hybridMultilevel"/>
    <w:tmpl w:val="6FBC20EA"/>
    <w:lvl w:ilvl="0" w:tplc="02467F1C">
      <w:numFmt w:val="bullet"/>
      <w:lvlText w:val=""/>
      <w:lvlJc w:val="left"/>
      <w:pPr>
        <w:ind w:left="464" w:hanging="358"/>
      </w:pPr>
      <w:rPr>
        <w:rFonts w:hint="default"/>
        <w:w w:val="100"/>
        <w:lang w:val="es-ES" w:eastAsia="en-US" w:bidi="ar-SA"/>
      </w:rPr>
    </w:lvl>
    <w:lvl w:ilvl="1" w:tplc="F918CC34">
      <w:numFmt w:val="bullet"/>
      <w:lvlText w:val="•"/>
      <w:lvlJc w:val="left"/>
      <w:pPr>
        <w:ind w:left="1340" w:hanging="358"/>
      </w:pPr>
      <w:rPr>
        <w:rFonts w:hint="default"/>
        <w:lang w:val="es-ES" w:eastAsia="en-US" w:bidi="ar-SA"/>
      </w:rPr>
    </w:lvl>
    <w:lvl w:ilvl="2" w:tplc="91DC2A56">
      <w:numFmt w:val="bullet"/>
      <w:lvlText w:val="•"/>
      <w:lvlJc w:val="left"/>
      <w:pPr>
        <w:ind w:left="2221" w:hanging="358"/>
      </w:pPr>
      <w:rPr>
        <w:rFonts w:hint="default"/>
        <w:lang w:val="es-ES" w:eastAsia="en-US" w:bidi="ar-SA"/>
      </w:rPr>
    </w:lvl>
    <w:lvl w:ilvl="3" w:tplc="A182A974">
      <w:numFmt w:val="bullet"/>
      <w:lvlText w:val="•"/>
      <w:lvlJc w:val="left"/>
      <w:pPr>
        <w:ind w:left="3101" w:hanging="358"/>
      </w:pPr>
      <w:rPr>
        <w:rFonts w:hint="default"/>
        <w:lang w:val="es-ES" w:eastAsia="en-US" w:bidi="ar-SA"/>
      </w:rPr>
    </w:lvl>
    <w:lvl w:ilvl="4" w:tplc="31585030">
      <w:numFmt w:val="bullet"/>
      <w:lvlText w:val="•"/>
      <w:lvlJc w:val="left"/>
      <w:pPr>
        <w:ind w:left="3982" w:hanging="358"/>
      </w:pPr>
      <w:rPr>
        <w:rFonts w:hint="default"/>
        <w:lang w:val="es-ES" w:eastAsia="en-US" w:bidi="ar-SA"/>
      </w:rPr>
    </w:lvl>
    <w:lvl w:ilvl="5" w:tplc="C7B4E5E2">
      <w:numFmt w:val="bullet"/>
      <w:lvlText w:val="•"/>
      <w:lvlJc w:val="left"/>
      <w:pPr>
        <w:ind w:left="4863" w:hanging="358"/>
      </w:pPr>
      <w:rPr>
        <w:rFonts w:hint="default"/>
        <w:lang w:val="es-ES" w:eastAsia="en-US" w:bidi="ar-SA"/>
      </w:rPr>
    </w:lvl>
    <w:lvl w:ilvl="6" w:tplc="A5CABBC2">
      <w:numFmt w:val="bullet"/>
      <w:lvlText w:val="•"/>
      <w:lvlJc w:val="left"/>
      <w:pPr>
        <w:ind w:left="5743" w:hanging="358"/>
      </w:pPr>
      <w:rPr>
        <w:rFonts w:hint="default"/>
        <w:lang w:val="es-ES" w:eastAsia="en-US" w:bidi="ar-SA"/>
      </w:rPr>
    </w:lvl>
    <w:lvl w:ilvl="7" w:tplc="B24C8AE0">
      <w:numFmt w:val="bullet"/>
      <w:lvlText w:val="•"/>
      <w:lvlJc w:val="left"/>
      <w:pPr>
        <w:ind w:left="6624" w:hanging="358"/>
      </w:pPr>
      <w:rPr>
        <w:rFonts w:hint="default"/>
        <w:lang w:val="es-ES" w:eastAsia="en-US" w:bidi="ar-SA"/>
      </w:rPr>
    </w:lvl>
    <w:lvl w:ilvl="8" w:tplc="58E819E0">
      <w:numFmt w:val="bullet"/>
      <w:lvlText w:val="•"/>
      <w:lvlJc w:val="left"/>
      <w:pPr>
        <w:ind w:left="7505" w:hanging="35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2E"/>
    <w:rsid w:val="00535153"/>
    <w:rsid w:val="005C6F65"/>
    <w:rsid w:val="008C4887"/>
    <w:rsid w:val="00C3452E"/>
    <w:rsid w:val="00CF6CCC"/>
    <w:rsid w:val="00FA3D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7BA2F2-27D8-4DF3-AE7D-E1967B36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2"/>
      <w:outlineLvl w:val="0"/>
    </w:pPr>
    <w:rPr>
      <w:rFonts w:ascii="Arial" w:eastAsia="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92"/>
      <w:ind w:left="102" w:right="683" w:firstLine="62"/>
    </w:pPr>
    <w:rPr>
      <w:rFonts w:ascii="Arial" w:eastAsia="Arial" w:hAnsi="Arial" w:cs="Arial"/>
      <w:b/>
      <w:bCs/>
      <w:sz w:val="24"/>
      <w:szCs w:val="24"/>
    </w:rPr>
  </w:style>
  <w:style w:type="paragraph" w:styleId="Prrafodelista">
    <w:name w:val="List Paragraph"/>
    <w:basedOn w:val="Normal"/>
    <w:uiPriority w:val="1"/>
    <w:qFormat/>
    <w:pPr>
      <w:spacing w:before="101"/>
      <w:ind w:left="459" w:right="655" w:hanging="358"/>
      <w:jc w:val="both"/>
    </w:pPr>
  </w:style>
  <w:style w:type="paragraph" w:customStyle="1" w:styleId="TableParagraph">
    <w:name w:val="Table Paragraph"/>
    <w:basedOn w:val="Normal"/>
    <w:uiPriority w:val="1"/>
    <w:qFormat/>
    <w:pPr>
      <w:spacing w:before="1"/>
    </w:pPr>
  </w:style>
  <w:style w:type="paragraph" w:styleId="Encabezado">
    <w:name w:val="header"/>
    <w:basedOn w:val="Normal"/>
    <w:link w:val="EncabezadoCar"/>
    <w:uiPriority w:val="99"/>
    <w:unhideWhenUsed/>
    <w:rsid w:val="00FA3D91"/>
    <w:pPr>
      <w:tabs>
        <w:tab w:val="center" w:pos="4252"/>
        <w:tab w:val="right" w:pos="8504"/>
      </w:tabs>
    </w:pPr>
  </w:style>
  <w:style w:type="character" w:customStyle="1" w:styleId="EncabezadoCar">
    <w:name w:val="Encabezado Car"/>
    <w:basedOn w:val="Fuentedeprrafopredeter"/>
    <w:link w:val="Encabezado"/>
    <w:uiPriority w:val="99"/>
    <w:rsid w:val="00FA3D91"/>
    <w:rPr>
      <w:rFonts w:ascii="Arial MT" w:eastAsia="Arial MT" w:hAnsi="Arial MT" w:cs="Arial MT"/>
      <w:lang w:val="es-ES"/>
    </w:rPr>
  </w:style>
  <w:style w:type="paragraph" w:styleId="Piedepgina">
    <w:name w:val="footer"/>
    <w:basedOn w:val="Normal"/>
    <w:link w:val="PiedepginaCar"/>
    <w:uiPriority w:val="99"/>
    <w:unhideWhenUsed/>
    <w:rsid w:val="00FA3D91"/>
    <w:pPr>
      <w:tabs>
        <w:tab w:val="center" w:pos="4252"/>
        <w:tab w:val="right" w:pos="8504"/>
      </w:tabs>
    </w:pPr>
  </w:style>
  <w:style w:type="character" w:customStyle="1" w:styleId="PiedepginaCar">
    <w:name w:val="Pie de página Car"/>
    <w:basedOn w:val="Fuentedeprrafopredeter"/>
    <w:link w:val="Piedepgina"/>
    <w:uiPriority w:val="99"/>
    <w:rsid w:val="00FA3D91"/>
    <w:rPr>
      <w:rFonts w:ascii="Arial MT" w:eastAsia="Arial MT" w:hAnsi="Arial MT" w:cs="Arial MT"/>
      <w:lang w:val="es-ES"/>
    </w:rPr>
  </w:style>
  <w:style w:type="character" w:styleId="Hipervnculo">
    <w:name w:val="Hyperlink"/>
    <w:basedOn w:val="Fuentedeprrafopredeter"/>
    <w:uiPriority w:val="99"/>
    <w:unhideWhenUsed/>
    <w:rsid w:val="00CF6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esco.org/new/fileadmin/MULTIMEDIA/HQ/SHS/pdf/RevBioDerecho_Mar0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dbioetica-edu.com.ar/program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590/S0102-311X2008001000003" TargetMode="External"/><Relationship Id="rId5" Type="http://schemas.openxmlformats.org/officeDocument/2006/relationships/footnotes" Target="footnotes.xml"/><Relationship Id="rId10" Type="http://schemas.openxmlformats.org/officeDocument/2006/relationships/hyperlink" Target="http://www.unesco.org/new/fileadmin/MULTIMEDIA/HQ/SHS/pdf/RevBioDer%20echo_Mar06.pdf" TargetMode="External"/><Relationship Id="rId4" Type="http://schemas.openxmlformats.org/officeDocument/2006/relationships/webSettings" Target="webSettings.xml"/><Relationship Id="rId9" Type="http://schemas.openxmlformats.org/officeDocument/2006/relationships/hyperlink" Target="http://www.redbioeticaedu.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1405</Words>
  <Characters>7729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Diego</cp:lastModifiedBy>
  <cp:revision>3</cp:revision>
  <dcterms:created xsi:type="dcterms:W3CDTF">2023-01-10T14:30:00Z</dcterms:created>
  <dcterms:modified xsi:type="dcterms:W3CDTF">2023-01-10T16:19:00Z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2019</vt:lpwstr>
  </property>
  <property fmtid="{D5CDD505-2E9C-101B-9397-08002B2CF9AE}" pid="4" name="LastSaved">
    <vt:filetime>2023-01-10T00:00:00Z</vt:filetime>
  </property>
</Properties>
</file>